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0D" w:rsidRPr="004A6F0D" w:rsidRDefault="004A6F0D" w:rsidP="00147342">
      <w:pPr>
        <w:pStyle w:val="Ch61"/>
        <w:rPr>
          <w:rFonts w:ascii="Times New Roman" w:hAnsi="Times New Roman" w:cs="Times New Roman"/>
          <w:w w:val="100"/>
          <w:sz w:val="28"/>
          <w:szCs w:val="28"/>
        </w:rPr>
      </w:pPr>
      <w:r w:rsidRPr="004A6F0D">
        <w:rPr>
          <w:rFonts w:ascii="Times New Roman" w:hAnsi="Times New Roman" w:cs="Times New Roman"/>
          <w:w w:val="100"/>
          <w:sz w:val="28"/>
          <w:szCs w:val="28"/>
        </w:rPr>
        <w:t xml:space="preserve">ПОВІДОМЛЕННЯ, </w:t>
      </w:r>
      <w:r w:rsidRPr="004A6F0D">
        <w:rPr>
          <w:rFonts w:ascii="Times New Roman" w:hAnsi="Times New Roman" w:cs="Times New Roman"/>
          <w:w w:val="100"/>
          <w:sz w:val="28"/>
          <w:szCs w:val="28"/>
        </w:rPr>
        <w:br/>
        <w:t xml:space="preserve">що подається до Національної комісії з цінних паперів та фондового ринку </w:t>
      </w:r>
      <w:r w:rsidRPr="004A6F0D">
        <w:rPr>
          <w:rFonts w:ascii="Times New Roman" w:hAnsi="Times New Roman" w:cs="Times New Roman"/>
          <w:w w:val="100"/>
          <w:sz w:val="28"/>
          <w:szCs w:val="28"/>
        </w:rPr>
        <w:br/>
        <w:t xml:space="preserve">підприємством, що становить суспільний інтерес, </w:t>
      </w:r>
      <w:r w:rsidRPr="004A6F0D">
        <w:rPr>
          <w:rFonts w:ascii="Times New Roman" w:hAnsi="Times New Roman" w:cs="Times New Roman"/>
          <w:w w:val="100"/>
          <w:sz w:val="28"/>
          <w:szCs w:val="28"/>
        </w:rPr>
        <w:br/>
        <w:t xml:space="preserve">про суб’єкта аудиторської діяльності, який надаватиме послуги </w:t>
      </w:r>
      <w:r w:rsidRPr="004A6F0D">
        <w:rPr>
          <w:rFonts w:ascii="Times New Roman" w:hAnsi="Times New Roman" w:cs="Times New Roman"/>
          <w:w w:val="100"/>
          <w:sz w:val="28"/>
          <w:szCs w:val="28"/>
        </w:rPr>
        <w:br/>
        <w:t>з обов’язкового аудиту фінансової звітності</w:t>
      </w:r>
    </w:p>
    <w:tbl>
      <w:tblPr>
        <w:tblW w:w="10160" w:type="dxa"/>
        <w:tblInd w:w="68" w:type="dxa"/>
        <w:tblLayout w:type="fixed"/>
        <w:tblCellMar>
          <w:left w:w="0" w:type="dxa"/>
          <w:right w:w="0" w:type="dxa"/>
        </w:tblCellMar>
        <w:tblLook w:val="0000" w:firstRow="0" w:lastRow="0" w:firstColumn="0" w:lastColumn="0" w:noHBand="0" w:noVBand="0"/>
      </w:tblPr>
      <w:tblGrid>
        <w:gridCol w:w="2054"/>
        <w:gridCol w:w="1634"/>
        <w:gridCol w:w="1057"/>
        <w:gridCol w:w="896"/>
        <w:gridCol w:w="238"/>
        <w:gridCol w:w="1270"/>
        <w:gridCol w:w="1705"/>
        <w:gridCol w:w="1275"/>
        <w:gridCol w:w="31"/>
      </w:tblGrid>
      <w:tr w:rsidR="004A6F0D" w:rsidRPr="00963BA2" w:rsidTr="004A6F0D">
        <w:trPr>
          <w:trHeight w:val="384"/>
        </w:trPr>
        <w:tc>
          <w:tcPr>
            <w:tcW w:w="368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bookmarkStart w:id="0" w:name="_Hlk147363000"/>
            <w:r w:rsidRPr="00963BA2">
              <w:rPr>
                <w:rFonts w:ascii="Times New Roman" w:hAnsi="Times New Roman" w:cs="Times New Roman"/>
                <w:spacing w:val="0"/>
                <w:sz w:val="24"/>
                <w:szCs w:val="24"/>
              </w:rPr>
              <w:t>Дата складання повідомлення:</w:t>
            </w:r>
          </w:p>
        </w:tc>
        <w:tc>
          <w:tcPr>
            <w:tcW w:w="195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A6F0D" w:rsidRPr="00963BA2" w:rsidRDefault="005319B1" w:rsidP="00147342">
            <w:pPr>
              <w:pStyle w:val="a3"/>
              <w:spacing w:line="240" w:lineRule="auto"/>
              <w:textAlignment w:val="auto"/>
              <w:rPr>
                <w:color w:val="auto"/>
                <w:lang w:val="uk-UA"/>
              </w:rPr>
            </w:pPr>
            <w:r>
              <w:rPr>
                <w:color w:val="auto"/>
                <w:lang w:val="uk-UA"/>
              </w:rPr>
              <w:t>12</w:t>
            </w:r>
          </w:p>
        </w:tc>
        <w:tc>
          <w:tcPr>
            <w:tcW w:w="150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A6F0D" w:rsidRPr="00963BA2" w:rsidRDefault="00924868" w:rsidP="00147342">
            <w:pPr>
              <w:pStyle w:val="a3"/>
              <w:spacing w:line="240" w:lineRule="auto"/>
              <w:textAlignment w:val="auto"/>
              <w:rPr>
                <w:color w:val="auto"/>
                <w:lang w:val="uk-UA"/>
              </w:rPr>
            </w:pPr>
            <w:r>
              <w:rPr>
                <w:color w:val="auto"/>
                <w:lang w:val="uk-UA"/>
              </w:rPr>
              <w:t>0</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A6F0D" w:rsidRPr="00963BA2" w:rsidRDefault="00736D5B" w:rsidP="00147342">
            <w:pPr>
              <w:pStyle w:val="a3"/>
              <w:spacing w:line="240" w:lineRule="auto"/>
              <w:textAlignment w:val="auto"/>
              <w:rPr>
                <w:color w:val="auto"/>
                <w:lang w:val="uk-UA"/>
              </w:rPr>
            </w:pPr>
            <w:r>
              <w:rPr>
                <w:color w:val="auto"/>
                <w:lang w:val="uk-UA"/>
              </w:rPr>
              <w:t>1</w:t>
            </w:r>
          </w:p>
        </w:tc>
        <w:tc>
          <w:tcPr>
            <w:tcW w:w="130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A6F0D" w:rsidRPr="00963BA2" w:rsidRDefault="00736D5B" w:rsidP="00147342">
            <w:pPr>
              <w:pStyle w:val="a3"/>
              <w:spacing w:line="240" w:lineRule="auto"/>
              <w:textAlignment w:val="auto"/>
              <w:rPr>
                <w:color w:val="auto"/>
                <w:lang w:val="uk-UA"/>
              </w:rPr>
            </w:pPr>
            <w:r>
              <w:rPr>
                <w:color w:val="auto"/>
                <w:lang w:val="uk-UA"/>
              </w:rPr>
              <w:t>2024</w:t>
            </w:r>
          </w:p>
        </w:tc>
      </w:tr>
      <w:tr w:rsidR="004A6F0D" w:rsidRPr="00963BA2" w:rsidTr="004A6F0D">
        <w:trPr>
          <w:trHeight w:val="60"/>
        </w:trPr>
        <w:tc>
          <w:tcPr>
            <w:tcW w:w="3689" w:type="dxa"/>
            <w:gridSpan w:val="2"/>
            <w:tcMar>
              <w:top w:w="28" w:type="dxa"/>
              <w:left w:w="68" w:type="dxa"/>
              <w:bottom w:w="68" w:type="dxa"/>
              <w:right w:w="68" w:type="dxa"/>
            </w:tcMar>
          </w:tcPr>
          <w:p w:rsidR="004A6F0D" w:rsidRPr="00963BA2" w:rsidRDefault="004A6F0D" w:rsidP="00147342">
            <w:pPr>
              <w:pStyle w:val="a3"/>
              <w:spacing w:line="240" w:lineRule="auto"/>
              <w:textAlignment w:val="auto"/>
              <w:rPr>
                <w:color w:val="auto"/>
                <w:lang w:val="uk-UA"/>
              </w:rPr>
            </w:pPr>
          </w:p>
        </w:tc>
        <w:tc>
          <w:tcPr>
            <w:tcW w:w="1954" w:type="dxa"/>
            <w:gridSpan w:val="2"/>
            <w:tcMar>
              <w:top w:w="28" w:type="dxa"/>
              <w:left w:w="68" w:type="dxa"/>
              <w:bottom w:w="68" w:type="dxa"/>
              <w:right w:w="68" w:type="dxa"/>
            </w:tcMar>
          </w:tcPr>
          <w:p w:rsidR="004A6F0D" w:rsidRPr="00235CFD" w:rsidRDefault="004A6F0D" w:rsidP="00147342">
            <w:pPr>
              <w:pStyle w:val="StrokeCh6"/>
              <w:rPr>
                <w:rFonts w:ascii="Times New Roman" w:hAnsi="Times New Roman" w:cs="Times New Roman"/>
                <w:w w:val="100"/>
                <w:sz w:val="20"/>
                <w:szCs w:val="20"/>
              </w:rPr>
            </w:pPr>
            <w:r w:rsidRPr="00235CFD">
              <w:rPr>
                <w:rFonts w:ascii="Times New Roman" w:hAnsi="Times New Roman" w:cs="Times New Roman"/>
                <w:w w:val="100"/>
                <w:sz w:val="20"/>
                <w:szCs w:val="20"/>
              </w:rPr>
              <w:t>число</w:t>
            </w:r>
          </w:p>
        </w:tc>
        <w:tc>
          <w:tcPr>
            <w:tcW w:w="1509" w:type="dxa"/>
            <w:gridSpan w:val="2"/>
            <w:tcMar>
              <w:top w:w="28" w:type="dxa"/>
              <w:left w:w="68" w:type="dxa"/>
              <w:bottom w:w="68" w:type="dxa"/>
              <w:right w:w="68" w:type="dxa"/>
            </w:tcMar>
          </w:tcPr>
          <w:p w:rsidR="004A6F0D" w:rsidRPr="00235CFD" w:rsidRDefault="004A6F0D" w:rsidP="00147342">
            <w:pPr>
              <w:pStyle w:val="a3"/>
              <w:spacing w:line="240" w:lineRule="auto"/>
              <w:textAlignment w:val="auto"/>
              <w:rPr>
                <w:color w:val="auto"/>
                <w:sz w:val="20"/>
                <w:szCs w:val="20"/>
                <w:lang w:val="uk-UA"/>
              </w:rPr>
            </w:pPr>
          </w:p>
        </w:tc>
        <w:tc>
          <w:tcPr>
            <w:tcW w:w="1701" w:type="dxa"/>
            <w:tcMar>
              <w:top w:w="28" w:type="dxa"/>
              <w:left w:w="68" w:type="dxa"/>
              <w:bottom w:w="68" w:type="dxa"/>
              <w:right w:w="68" w:type="dxa"/>
            </w:tcMar>
          </w:tcPr>
          <w:p w:rsidR="004A6F0D" w:rsidRPr="00235CFD" w:rsidRDefault="004A6F0D" w:rsidP="00147342">
            <w:pPr>
              <w:pStyle w:val="StrokeCh6"/>
              <w:rPr>
                <w:rFonts w:ascii="Times New Roman" w:hAnsi="Times New Roman" w:cs="Times New Roman"/>
                <w:w w:val="100"/>
                <w:sz w:val="20"/>
                <w:szCs w:val="20"/>
              </w:rPr>
            </w:pPr>
            <w:r w:rsidRPr="00235CFD">
              <w:rPr>
                <w:rFonts w:ascii="Times New Roman" w:hAnsi="Times New Roman" w:cs="Times New Roman"/>
                <w:w w:val="100"/>
                <w:sz w:val="20"/>
                <w:szCs w:val="20"/>
              </w:rPr>
              <w:t>місяць</w:t>
            </w:r>
          </w:p>
        </w:tc>
        <w:tc>
          <w:tcPr>
            <w:tcW w:w="1307" w:type="dxa"/>
            <w:gridSpan w:val="2"/>
            <w:tcMar>
              <w:top w:w="28" w:type="dxa"/>
              <w:left w:w="68" w:type="dxa"/>
              <w:bottom w:w="68" w:type="dxa"/>
              <w:right w:w="68" w:type="dxa"/>
            </w:tcMar>
          </w:tcPr>
          <w:p w:rsidR="004A6F0D" w:rsidRPr="00235CFD" w:rsidRDefault="004A6F0D" w:rsidP="00147342">
            <w:pPr>
              <w:pStyle w:val="StrokeCh6"/>
              <w:rPr>
                <w:rFonts w:ascii="Times New Roman" w:hAnsi="Times New Roman" w:cs="Times New Roman"/>
                <w:w w:val="100"/>
                <w:sz w:val="20"/>
                <w:szCs w:val="20"/>
              </w:rPr>
            </w:pPr>
            <w:r w:rsidRPr="00235CFD">
              <w:rPr>
                <w:rFonts w:ascii="Times New Roman" w:hAnsi="Times New Roman" w:cs="Times New Roman"/>
                <w:w w:val="100"/>
                <w:sz w:val="20"/>
                <w:szCs w:val="20"/>
              </w:rPr>
              <w:t>рік</w:t>
            </w:r>
          </w:p>
        </w:tc>
      </w:tr>
      <w:tr w:rsidR="004A6F0D" w:rsidRPr="00963BA2" w:rsidTr="004A6F0D">
        <w:trPr>
          <w:gridAfter w:val="1"/>
          <w:wAfter w:w="26" w:type="dxa"/>
          <w:trHeight w:val="328"/>
        </w:trPr>
        <w:tc>
          <w:tcPr>
            <w:tcW w:w="2054" w:type="dxa"/>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vAlign w:val="cente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Порядок подання:</w:t>
            </w:r>
          </w:p>
        </w:tc>
        <w:tc>
          <w:tcPr>
            <w:tcW w:w="2693" w:type="dxa"/>
            <w:gridSpan w:val="2"/>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vAlign w:val="cente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первинне повідомлення</w:t>
            </w:r>
          </w:p>
        </w:tc>
        <w:tc>
          <w:tcPr>
            <w:tcW w:w="1134" w:type="dxa"/>
            <w:gridSpan w:val="2"/>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vAlign w:val="center"/>
          </w:tcPr>
          <w:p w:rsidR="004A6F0D" w:rsidRPr="00963BA2" w:rsidRDefault="004210B6" w:rsidP="00147342">
            <w:pPr>
              <w:pStyle w:val="Ch60"/>
              <w:jc w:val="left"/>
              <w:rPr>
                <w:rFonts w:ascii="Times New Roman" w:hAnsi="Times New Roman" w:cs="Times New Roman"/>
                <w:w w:val="100"/>
                <w:sz w:val="24"/>
                <w:szCs w:val="24"/>
              </w:rPr>
            </w:pPr>
            <w:r w:rsidRPr="00BA4CC0">
              <w:rPr>
                <w:rFonts w:ascii="Times New Roman" w:eastAsiaTheme="minorHAnsi" w:hAnsi="Times New Roman" w:cs="Times New Roman"/>
                <w:b/>
                <w:sz w:val="40"/>
                <w:szCs w:val="40"/>
                <w:lang w:val="ru-RU" w:eastAsia="en-US"/>
                <w14:ligatures w14:val="standardContextual"/>
              </w:rPr>
              <w:t>×</w:t>
            </w:r>
          </w:p>
        </w:tc>
        <w:tc>
          <w:tcPr>
            <w:tcW w:w="2977" w:type="dxa"/>
            <w:gridSpan w:val="2"/>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vAlign w:val="cente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зміни у повідомленні</w:t>
            </w:r>
          </w:p>
        </w:tc>
        <w:tc>
          <w:tcPr>
            <w:tcW w:w="1276" w:type="dxa"/>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vAlign w:val="center"/>
          </w:tcPr>
          <w:p w:rsidR="004A6F0D" w:rsidRPr="00963BA2" w:rsidRDefault="004A6F0D" w:rsidP="00147342">
            <w:pPr>
              <w:pStyle w:val="Ch60"/>
              <w:jc w:val="left"/>
              <w:rPr>
                <w:rFonts w:ascii="Times New Roman" w:hAnsi="Times New Roman" w:cs="Times New Roman"/>
                <w:w w:val="100"/>
                <w:sz w:val="24"/>
                <w:szCs w:val="24"/>
              </w:rPr>
            </w:pPr>
            <w:r w:rsidRPr="004A6F0D">
              <w:rPr>
                <w:rFonts w:ascii="Webdings" w:eastAsiaTheme="minorHAnsi" w:hAnsi="Webdings" w:cs="Webdings"/>
                <w:sz w:val="24"/>
                <w:szCs w:val="24"/>
                <w:lang w:val="ru-RU" w:eastAsia="en-US"/>
                <w14:ligatures w14:val="standardContextual"/>
              </w:rPr>
              <w:t></w:t>
            </w:r>
          </w:p>
        </w:tc>
      </w:tr>
      <w:bookmarkEnd w:id="0"/>
    </w:tbl>
    <w:p w:rsidR="004A6F0D" w:rsidRPr="00963BA2" w:rsidRDefault="004A6F0D" w:rsidP="00147342">
      <w:pPr>
        <w:pStyle w:val="Ch6"/>
        <w:rPr>
          <w:rFonts w:ascii="Times New Roman" w:hAnsi="Times New Roman" w:cs="Times New Roman"/>
          <w:w w:val="100"/>
          <w:sz w:val="24"/>
          <w:szCs w:val="24"/>
        </w:rPr>
      </w:pPr>
    </w:p>
    <w:p w:rsidR="004A6F0D" w:rsidRPr="00963BA2" w:rsidRDefault="004A6F0D" w:rsidP="00147342">
      <w:pPr>
        <w:pStyle w:val="Ch62"/>
        <w:rPr>
          <w:rFonts w:ascii="Times New Roman" w:hAnsi="Times New Roman" w:cs="Times New Roman"/>
          <w:w w:val="100"/>
          <w:sz w:val="24"/>
          <w:szCs w:val="24"/>
        </w:rPr>
      </w:pPr>
      <w:r w:rsidRPr="00963BA2">
        <w:rPr>
          <w:rFonts w:ascii="Times New Roman" w:hAnsi="Times New Roman" w:cs="Times New Roman"/>
          <w:w w:val="100"/>
          <w:sz w:val="24"/>
          <w:szCs w:val="24"/>
        </w:rPr>
        <w:t>Інформація про підприємство, що становить суспільний інтерес</w:t>
      </w:r>
    </w:p>
    <w:tbl>
      <w:tblPr>
        <w:tblW w:w="10128" w:type="dxa"/>
        <w:tblInd w:w="68" w:type="dxa"/>
        <w:tblLayout w:type="fixed"/>
        <w:tblCellMar>
          <w:left w:w="0" w:type="dxa"/>
          <w:right w:w="0" w:type="dxa"/>
        </w:tblCellMar>
        <w:tblLook w:val="0000" w:firstRow="0" w:lastRow="0" w:firstColumn="0" w:lastColumn="0" w:noHBand="0" w:noVBand="0"/>
      </w:tblPr>
      <w:tblGrid>
        <w:gridCol w:w="489"/>
        <w:gridCol w:w="9639"/>
      </w:tblGrid>
      <w:tr w:rsidR="004A6F0D" w:rsidRPr="00963BA2" w:rsidTr="004A6F0D">
        <w:trPr>
          <w:trHeight w:val="225"/>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36D5B"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Повне найменування (у значенні цього терміна, наведеного в Цивільному кодексі України)</w:t>
            </w:r>
          </w:p>
          <w:p w:rsidR="004A6F0D" w:rsidRPr="00736D5B" w:rsidRDefault="00736D5B" w:rsidP="00147342">
            <w:pPr>
              <w:pStyle w:val="TableTABL"/>
              <w:rPr>
                <w:rFonts w:ascii="Times New Roman" w:hAnsi="Times New Roman" w:cs="Times New Roman"/>
                <w:b/>
                <w:spacing w:val="0"/>
                <w:sz w:val="24"/>
                <w:szCs w:val="24"/>
              </w:rPr>
            </w:pPr>
            <w:r w:rsidRPr="00736D5B">
              <w:rPr>
                <w:rFonts w:ascii="Times New Roman" w:hAnsi="Times New Roman" w:cs="Times New Roman"/>
                <w:b/>
                <w:spacing w:val="0"/>
                <w:sz w:val="24"/>
                <w:szCs w:val="24"/>
              </w:rPr>
              <w:t>АКЦІОНЕРНЕ ТОВАРИСТВО БАНК «ІНВЕСТИЦІЙ ТА ЗАОЩАДЖЕНЬ»</w:t>
            </w:r>
            <w:r w:rsidR="004A6F0D" w:rsidRPr="00736D5B">
              <w:rPr>
                <w:rFonts w:ascii="Times New Roman" w:hAnsi="Times New Roman" w:cs="Times New Roman"/>
                <w:b/>
                <w:spacing w:val="0"/>
                <w:sz w:val="24"/>
                <w:szCs w:val="24"/>
              </w:rPr>
              <w:t xml:space="preserve"> </w:t>
            </w:r>
          </w:p>
        </w:tc>
      </w:tr>
      <w:tr w:rsidR="004A6F0D" w:rsidRPr="00963BA2" w:rsidTr="004A6F0D">
        <w:trPr>
          <w:trHeight w:val="637"/>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2</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736D5B" w:rsidRDefault="004A6F0D" w:rsidP="00147342">
            <w:pPr>
              <w:pStyle w:val="TableTABL"/>
              <w:rPr>
                <w:rFonts w:ascii="Times New Roman" w:hAnsi="Times New Roman" w:cs="Times New Roman"/>
                <w:b/>
                <w:spacing w:val="0"/>
                <w:sz w:val="24"/>
                <w:szCs w:val="24"/>
              </w:rPr>
            </w:pPr>
            <w:r w:rsidRPr="00963BA2">
              <w:rPr>
                <w:rFonts w:ascii="Times New Roman" w:hAnsi="Times New Roman" w:cs="Times New Roman"/>
                <w:spacing w:val="0"/>
                <w:sz w:val="24"/>
                <w:szCs w:val="24"/>
              </w:rPr>
              <w:t xml:space="preserve">Скорочене найменування (у значенні цього терміна, наведеного в Цивільному кодексі України) </w:t>
            </w:r>
            <w:r w:rsidR="00736D5B" w:rsidRPr="00736D5B">
              <w:rPr>
                <w:rFonts w:ascii="Times New Roman" w:hAnsi="Times New Roman" w:cs="Times New Roman"/>
                <w:b/>
                <w:spacing w:val="0"/>
                <w:sz w:val="24"/>
                <w:szCs w:val="24"/>
              </w:rPr>
              <w:t>АТ «БАНК ІНВЕСТИЦІЙ ТА ЗАОЩАДЖЕНЬ»</w:t>
            </w:r>
          </w:p>
          <w:p w:rsidR="004A6F0D" w:rsidRPr="00963BA2" w:rsidRDefault="004A6F0D" w:rsidP="00147342">
            <w:pPr>
              <w:pStyle w:val="TableTABL"/>
              <w:rPr>
                <w:rFonts w:ascii="Times New Roman" w:hAnsi="Times New Roman" w:cs="Times New Roman"/>
                <w:spacing w:val="0"/>
                <w:sz w:val="24"/>
                <w:szCs w:val="24"/>
              </w:rPr>
            </w:pPr>
          </w:p>
        </w:tc>
      </w:tr>
      <w:tr w:rsidR="004A6F0D" w:rsidRPr="00963BA2" w:rsidTr="004A6F0D">
        <w:trPr>
          <w:trHeight w:val="423"/>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3</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Ідентифікаційний код юридичної особи</w:t>
            </w:r>
            <w:r w:rsidR="00736D5B">
              <w:rPr>
                <w:rFonts w:ascii="Times New Roman" w:hAnsi="Times New Roman" w:cs="Times New Roman"/>
                <w:spacing w:val="0"/>
                <w:sz w:val="24"/>
                <w:szCs w:val="24"/>
              </w:rPr>
              <w:t xml:space="preserve"> </w:t>
            </w:r>
            <w:r w:rsidR="00736D5B" w:rsidRPr="00736D5B">
              <w:rPr>
                <w:rFonts w:ascii="Times New Roman" w:hAnsi="Times New Roman" w:cs="Times New Roman"/>
                <w:b/>
                <w:spacing w:val="0"/>
                <w:sz w:val="24"/>
                <w:szCs w:val="24"/>
              </w:rPr>
              <w:t>33695095</w:t>
            </w:r>
          </w:p>
        </w:tc>
      </w:tr>
      <w:tr w:rsidR="004A6F0D" w:rsidRPr="00963BA2" w:rsidTr="004A6F0D">
        <w:trPr>
          <w:trHeight w:val="60"/>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4</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 xml:space="preserve">Реєстраційний код за Єдиним державним реєстром інститутів спільного інвестування </w:t>
            </w:r>
            <w:r w:rsidRPr="00963BA2">
              <w:rPr>
                <w:rFonts w:ascii="Times New Roman" w:hAnsi="Times New Roman" w:cs="Times New Roman"/>
                <w:spacing w:val="0"/>
                <w:sz w:val="24"/>
                <w:szCs w:val="24"/>
              </w:rPr>
              <w:br/>
              <w:t>(заповнюється корпоративним інвестиційним фондом, який не уклав договір про управління)</w:t>
            </w:r>
            <w:r w:rsidR="00736D5B">
              <w:rPr>
                <w:rFonts w:ascii="Times New Roman" w:hAnsi="Times New Roman" w:cs="Times New Roman"/>
                <w:spacing w:val="0"/>
                <w:sz w:val="24"/>
                <w:szCs w:val="24"/>
              </w:rPr>
              <w:t xml:space="preserve"> -</w:t>
            </w:r>
          </w:p>
        </w:tc>
      </w:tr>
      <w:tr w:rsidR="004A6F0D" w:rsidRPr="00963BA2" w:rsidTr="004A6F0D">
        <w:trPr>
          <w:trHeight w:val="328"/>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5</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 xml:space="preserve">Емітент цінних паперів  </w:t>
            </w:r>
            <w:r w:rsidR="00207776" w:rsidRPr="00BA4CC0">
              <w:rPr>
                <w:rFonts w:ascii="Times New Roman" w:eastAsiaTheme="minorHAnsi" w:hAnsi="Times New Roman" w:cs="Times New Roman"/>
                <w:b/>
                <w:sz w:val="40"/>
                <w:szCs w:val="40"/>
                <w:lang w:val="ru-RU" w:eastAsia="en-US"/>
                <w14:ligatures w14:val="standardContextual"/>
              </w:rPr>
              <w:t>×</w:t>
            </w:r>
          </w:p>
        </w:tc>
      </w:tr>
      <w:tr w:rsidR="004A6F0D" w:rsidRPr="00963BA2" w:rsidTr="004A6F0D">
        <w:trPr>
          <w:trHeight w:val="60"/>
        </w:trPr>
        <w:tc>
          <w:tcPr>
            <w:tcW w:w="489"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6</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Учасники ринків капіталу та організованих товарних ринків:</w:t>
            </w:r>
            <w:r w:rsidR="00BD7721">
              <w:rPr>
                <w:rFonts w:ascii="Times New Roman" w:hAnsi="Times New Roman" w:cs="Times New Roman"/>
                <w:spacing w:val="0"/>
                <w:sz w:val="24"/>
                <w:szCs w:val="24"/>
              </w:rPr>
              <w:t xml:space="preserve"> -</w:t>
            </w:r>
          </w:p>
        </w:tc>
      </w:tr>
      <w:tr w:rsidR="004A6F0D" w:rsidRPr="00963BA2" w:rsidTr="004A6F0D">
        <w:trPr>
          <w:trHeight w:val="1877"/>
        </w:trPr>
        <w:tc>
          <w:tcPr>
            <w:tcW w:w="489" w:type="dxa"/>
            <w:vMerge/>
            <w:tcBorders>
              <w:top w:val="single" w:sz="8" w:space="0" w:color="000000"/>
              <w:left w:val="single" w:sz="8" w:space="0" w:color="000000"/>
              <w:bottom w:val="single" w:sz="8" w:space="0" w:color="000000"/>
              <w:right w:val="single" w:sz="8" w:space="0" w:color="000000"/>
            </w:tcBorders>
          </w:tcPr>
          <w:p w:rsidR="004A6F0D" w:rsidRPr="00963BA2" w:rsidRDefault="004A6F0D" w:rsidP="00147342">
            <w:pPr>
              <w:pStyle w:val="a3"/>
              <w:spacing w:line="240" w:lineRule="auto"/>
              <w:textAlignment w:val="auto"/>
              <w:rPr>
                <w:color w:val="auto"/>
                <w:lang w:val="uk-UA"/>
              </w:rPr>
            </w:pPr>
          </w:p>
        </w:tc>
        <w:tc>
          <w:tcPr>
            <w:tcW w:w="9639" w:type="dxa"/>
            <w:tcBorders>
              <w:top w:val="single" w:sz="8" w:space="0" w:color="000000"/>
              <w:left w:val="single" w:sz="8" w:space="0" w:color="000000"/>
              <w:bottom w:val="single" w:sz="8" w:space="0" w:color="000000"/>
              <w:right w:val="single" w:sz="8" w:space="0" w:color="000000"/>
            </w:tcBorders>
            <w:tcMar>
              <w:top w:w="0" w:type="dxa"/>
              <w:left w:w="0" w:type="dxa"/>
              <w:bottom w:w="57" w:type="dxa"/>
              <w:right w:w="0" w:type="dxa"/>
            </w:tcMar>
          </w:tcPr>
          <w:p w:rsidR="004A6F0D" w:rsidRPr="004A6F0D" w:rsidRDefault="004A6F0D" w:rsidP="00147342">
            <w:pPr>
              <w:autoSpaceDE w:val="0"/>
              <w:autoSpaceDN w:val="0"/>
              <w:adjustRightInd w:val="0"/>
              <w:spacing w:after="0" w:line="240" w:lineRule="auto"/>
              <w:rPr>
                <w:rFonts w:ascii="Webdings" w:eastAsiaTheme="minorHAnsi" w:hAnsi="Webdings" w:cs="Webdings"/>
                <w:sz w:val="24"/>
                <w:szCs w:val="24"/>
                <w:lang w:eastAsia="en-US"/>
                <w14:ligatures w14:val="standardContextual"/>
              </w:rPr>
            </w:pPr>
            <w:r w:rsidRPr="004A6F0D">
              <w:rPr>
                <w:rFonts w:ascii="HeliosCond" w:eastAsiaTheme="minorHAnsi" w:hAnsi="HeliosCond" w:cs="HeliosCond"/>
                <w:sz w:val="24"/>
                <w:szCs w:val="24"/>
                <w:lang w:eastAsia="en-US"/>
                <w14:ligatures w14:val="standardContextual"/>
              </w:rPr>
              <w:t xml:space="preserve">Особа, яка провадить клірингову діяльність </w:t>
            </w:r>
            <w:r w:rsidRPr="004A6F0D">
              <w:rPr>
                <w:rFonts w:ascii="Webdings" w:eastAsiaTheme="minorHAnsi" w:hAnsi="Webdings" w:cs="Webdings"/>
                <w:sz w:val="24"/>
                <w:szCs w:val="24"/>
                <w:lang w:val="ru-RU" w:eastAsia="en-US"/>
                <w14:ligatures w14:val="standardContextual"/>
              </w:rPr>
              <w:t></w:t>
            </w:r>
            <w:r w:rsidRPr="004A6F0D">
              <w:rPr>
                <w:rFonts w:ascii="Webdings" w:eastAsiaTheme="minorHAnsi" w:hAnsi="Webdings" w:cs="Webdings"/>
                <w:sz w:val="24"/>
                <w:szCs w:val="24"/>
                <w:lang w:val="ru-RU" w:eastAsia="en-US"/>
                <w14:ligatures w14:val="standardContextual"/>
              </w:rPr>
              <w:t></w:t>
            </w:r>
            <w:r>
              <w:rPr>
                <w:rFonts w:ascii="Webdings" w:eastAsiaTheme="minorHAnsi" w:hAnsi="Webdings" w:cs="Webdings"/>
                <w:sz w:val="24"/>
                <w:szCs w:val="24"/>
                <w:lang w:val="en-US" w:eastAsia="en-US"/>
                <w14:ligatures w14:val="standardContextual"/>
              </w:rPr>
              <w:t></w:t>
            </w:r>
            <w:r>
              <w:rPr>
                <w:rFonts w:ascii="Webdings" w:eastAsiaTheme="minorHAnsi" w:hAnsi="Webdings" w:cs="Webdings"/>
                <w:sz w:val="24"/>
                <w:szCs w:val="24"/>
                <w:lang w:val="en-US" w:eastAsia="en-US"/>
                <w14:ligatures w14:val="standardContextual"/>
              </w:rPr>
              <w:t></w:t>
            </w:r>
            <w:r w:rsidRPr="004A6F0D">
              <w:rPr>
                <w:rFonts w:ascii="HeliosCond" w:eastAsiaTheme="minorHAnsi" w:hAnsi="HeliosCond" w:cs="HeliosCond"/>
                <w:sz w:val="24"/>
                <w:szCs w:val="24"/>
                <w:lang w:eastAsia="en-US"/>
                <w14:ligatures w14:val="standardContextual"/>
              </w:rPr>
              <w:t xml:space="preserve">Інвестиційна фірма                                   </w:t>
            </w:r>
            <w:r w:rsidRPr="004A6F0D">
              <w:rPr>
                <w:rFonts w:ascii="Webdings" w:eastAsiaTheme="minorHAnsi" w:hAnsi="Webdings" w:cs="Webdings"/>
                <w:sz w:val="24"/>
                <w:szCs w:val="24"/>
                <w:lang w:val="ru-RU" w:eastAsia="en-US"/>
                <w14:ligatures w14:val="standardContextual"/>
              </w:rPr>
              <w:t></w:t>
            </w:r>
            <w:r w:rsidRPr="00235CFD">
              <w:rPr>
                <w:rFonts w:ascii="Webdings" w:eastAsiaTheme="minorHAnsi" w:hAnsi="Webdings" w:cs="Webdings"/>
                <w:sz w:val="24"/>
                <w:szCs w:val="24"/>
                <w:lang w:eastAsia="en-US"/>
                <w14:ligatures w14:val="standardContextual"/>
              </w:rPr>
              <w:br/>
            </w:r>
          </w:p>
          <w:p w:rsidR="004A6F0D" w:rsidRPr="004A6F0D" w:rsidRDefault="004A6F0D" w:rsidP="00147342">
            <w:pPr>
              <w:autoSpaceDE w:val="0"/>
              <w:autoSpaceDN w:val="0"/>
              <w:adjustRightInd w:val="0"/>
              <w:spacing w:after="0" w:line="240" w:lineRule="auto"/>
              <w:rPr>
                <w:rFonts w:ascii="HeliosCond" w:eastAsiaTheme="minorHAnsi" w:hAnsi="HeliosCond" w:cs="HeliosCond"/>
                <w:sz w:val="24"/>
                <w:szCs w:val="24"/>
                <w:lang w:eastAsia="en-US"/>
                <w14:ligatures w14:val="standardContextual"/>
              </w:rPr>
            </w:pPr>
            <w:r w:rsidRPr="004A6F0D">
              <w:rPr>
                <w:rFonts w:ascii="HeliosCond" w:eastAsiaTheme="minorHAnsi" w:hAnsi="HeliosCond" w:cs="HeliosCond"/>
                <w:sz w:val="24"/>
                <w:szCs w:val="24"/>
                <w:lang w:eastAsia="en-US"/>
                <w14:ligatures w14:val="standardContextual"/>
              </w:rPr>
              <w:t>Депозитарна установа</w:t>
            </w:r>
            <w:r w:rsidRPr="004A6F0D">
              <w:rPr>
                <w:rFonts w:ascii="HeliosCond" w:eastAsiaTheme="minorHAnsi" w:hAnsi="HeliosCond" w:cs="HeliosCond"/>
                <w:sz w:val="24"/>
                <w:szCs w:val="24"/>
                <w:lang w:val="ru-RU" w:eastAsia="en-US"/>
                <w14:ligatures w14:val="standardContextual"/>
              </w:rPr>
              <w:t xml:space="preserve">                                     </w:t>
            </w:r>
            <w:r w:rsidRPr="004A6F0D">
              <w:rPr>
                <w:rFonts w:ascii="HeliosCond" w:eastAsiaTheme="minorHAnsi" w:hAnsi="HeliosCond" w:cs="HeliosCond"/>
                <w:sz w:val="24"/>
                <w:szCs w:val="24"/>
                <w:lang w:eastAsia="en-US"/>
                <w14:ligatures w14:val="standardContextual"/>
              </w:rPr>
              <w:t xml:space="preserve"> </w:t>
            </w:r>
            <w:r w:rsidRPr="004A6F0D">
              <w:rPr>
                <w:rFonts w:ascii="Webdings" w:eastAsiaTheme="minorHAnsi" w:hAnsi="Webdings" w:cs="Webdings"/>
                <w:sz w:val="24"/>
                <w:szCs w:val="24"/>
                <w:lang w:val="ru-RU" w:eastAsia="en-US"/>
                <w14:ligatures w14:val="standardContextual"/>
              </w:rPr>
              <w:t></w:t>
            </w:r>
            <w:r>
              <w:rPr>
                <w:rFonts w:ascii="Webdings" w:eastAsiaTheme="minorHAnsi" w:hAnsi="Webdings" w:cs="Webdings"/>
                <w:sz w:val="24"/>
                <w:szCs w:val="24"/>
                <w:lang w:val="en-US" w:eastAsia="en-US"/>
                <w14:ligatures w14:val="standardContextual"/>
              </w:rPr>
              <w:t></w:t>
            </w:r>
            <w:r>
              <w:rPr>
                <w:rFonts w:ascii="Webdings" w:eastAsiaTheme="minorHAnsi" w:hAnsi="Webdings" w:cs="Webdings"/>
                <w:sz w:val="24"/>
                <w:szCs w:val="24"/>
                <w:lang w:val="en-US" w:eastAsia="en-US"/>
                <w14:ligatures w14:val="standardContextual"/>
              </w:rPr>
              <w:t></w:t>
            </w:r>
            <w:r>
              <w:rPr>
                <w:rFonts w:ascii="Webdings" w:eastAsiaTheme="minorHAnsi" w:hAnsi="Webdings" w:cs="Webdings"/>
                <w:sz w:val="24"/>
                <w:szCs w:val="24"/>
                <w:lang w:val="en-US" w:eastAsia="en-US"/>
                <w14:ligatures w14:val="standardContextual"/>
              </w:rPr>
              <w:t></w:t>
            </w:r>
            <w:r w:rsidRPr="004A6F0D">
              <w:rPr>
                <w:rFonts w:ascii="HeliosCond" w:eastAsiaTheme="minorHAnsi" w:hAnsi="HeliosCond" w:cs="HeliosCond"/>
                <w:sz w:val="24"/>
                <w:szCs w:val="24"/>
                <w:lang w:eastAsia="en-US"/>
                <w14:ligatures w14:val="standardContextual"/>
              </w:rPr>
              <w:t>Адміністратор</w:t>
            </w:r>
            <w:r w:rsidR="00BA207D">
              <w:rPr>
                <w:rFonts w:ascii="HeliosCond" w:eastAsiaTheme="minorHAnsi" w:hAnsi="HeliosCond" w:cs="HeliosCond"/>
                <w:sz w:val="24"/>
                <w:szCs w:val="24"/>
                <w:lang w:eastAsia="en-US"/>
                <w14:ligatures w14:val="standardContextual"/>
              </w:rPr>
              <w:t xml:space="preserve">                                           </w:t>
            </w:r>
            <w:r w:rsidR="00BA207D" w:rsidRPr="004A6F0D">
              <w:rPr>
                <w:rFonts w:ascii="Webdings" w:eastAsiaTheme="minorHAnsi" w:hAnsi="Webdings" w:cs="Webdings"/>
                <w:sz w:val="24"/>
                <w:szCs w:val="24"/>
                <w:lang w:val="ru-RU" w:eastAsia="en-US"/>
                <w14:ligatures w14:val="standardContextual"/>
              </w:rPr>
              <w:t></w:t>
            </w:r>
          </w:p>
          <w:p w:rsidR="004A6F0D" w:rsidRPr="004A6F0D" w:rsidRDefault="004A6F0D" w:rsidP="00147342">
            <w:pPr>
              <w:autoSpaceDE w:val="0"/>
              <w:autoSpaceDN w:val="0"/>
              <w:adjustRightInd w:val="0"/>
              <w:spacing w:after="0" w:line="240" w:lineRule="auto"/>
              <w:rPr>
                <w:rFonts w:ascii="Webdings" w:eastAsiaTheme="minorHAnsi" w:hAnsi="Webdings" w:cs="Webdings"/>
                <w:sz w:val="24"/>
                <w:szCs w:val="24"/>
                <w:lang w:eastAsia="en-US"/>
                <w14:ligatures w14:val="standardContextual"/>
              </w:rPr>
            </w:pPr>
            <w:r w:rsidRPr="004A6F0D">
              <w:rPr>
                <w:rFonts w:ascii="HeliosCond" w:eastAsiaTheme="minorHAnsi" w:hAnsi="HeliosCond" w:cs="HeliosCond"/>
                <w:sz w:val="24"/>
                <w:szCs w:val="24"/>
                <w:lang w:eastAsia="en-US"/>
                <w14:ligatures w14:val="standardContextual"/>
              </w:rPr>
              <w:t xml:space="preserve">                                                                                      недержавного пенсійного фонду </w:t>
            </w:r>
            <w:r w:rsidRPr="004A6F0D">
              <w:rPr>
                <w:rFonts w:ascii="HeliosCond" w:eastAsiaTheme="minorHAnsi" w:hAnsi="HeliosCond" w:cs="HeliosCond"/>
                <w:sz w:val="24"/>
                <w:szCs w:val="24"/>
                <w:lang w:val="ru-RU" w:eastAsia="en-US"/>
                <w14:ligatures w14:val="standardContextual"/>
              </w:rPr>
              <w:t xml:space="preserve">           </w:t>
            </w:r>
            <w:r>
              <w:rPr>
                <w:rFonts w:ascii="Webdings" w:eastAsiaTheme="minorHAnsi" w:hAnsi="Webdings" w:cs="Webdings"/>
                <w:sz w:val="24"/>
                <w:szCs w:val="24"/>
                <w:lang w:val="ru-RU" w:eastAsia="en-US"/>
                <w14:ligatures w14:val="standardContextual"/>
              </w:rPr>
              <w:br/>
            </w:r>
          </w:p>
          <w:p w:rsidR="004A6F0D" w:rsidRPr="004A6F0D" w:rsidRDefault="004A6F0D" w:rsidP="00147342">
            <w:pPr>
              <w:autoSpaceDE w:val="0"/>
              <w:autoSpaceDN w:val="0"/>
              <w:adjustRightInd w:val="0"/>
              <w:spacing w:after="0" w:line="240" w:lineRule="auto"/>
              <w:rPr>
                <w:rFonts w:ascii="Webdings" w:eastAsiaTheme="minorHAnsi" w:hAnsi="Webdings" w:cs="Webdings"/>
                <w:sz w:val="24"/>
                <w:szCs w:val="24"/>
                <w:lang w:eastAsia="en-US"/>
                <w14:ligatures w14:val="standardContextual"/>
              </w:rPr>
            </w:pPr>
            <w:r w:rsidRPr="004A6F0D">
              <w:rPr>
                <w:rFonts w:ascii="HeliosCond" w:eastAsiaTheme="minorHAnsi" w:hAnsi="HeliosCond" w:cs="HeliosCond"/>
                <w:sz w:val="24"/>
                <w:szCs w:val="24"/>
                <w:lang w:eastAsia="en-US"/>
                <w14:ligatures w14:val="standardContextual"/>
              </w:rPr>
              <w:t>Компанія з управління активами</w:t>
            </w:r>
            <w:r w:rsidRPr="004A6F0D">
              <w:rPr>
                <w:rFonts w:ascii="HeliosCond" w:eastAsiaTheme="minorHAnsi" w:hAnsi="HeliosCond" w:cs="HeliosCond"/>
                <w:sz w:val="24"/>
                <w:szCs w:val="24"/>
                <w:lang w:val="ru-RU" w:eastAsia="en-US"/>
                <w14:ligatures w14:val="standardContextual"/>
              </w:rPr>
              <w:t xml:space="preserve">                   </w:t>
            </w:r>
            <w:r w:rsidRPr="004A6F0D">
              <w:rPr>
                <w:rFonts w:ascii="HeliosCond" w:eastAsiaTheme="minorHAnsi" w:hAnsi="HeliosCond" w:cs="HeliosCond"/>
                <w:sz w:val="24"/>
                <w:szCs w:val="24"/>
                <w:lang w:eastAsia="en-US"/>
                <w14:ligatures w14:val="standardContextual"/>
              </w:rPr>
              <w:t xml:space="preserve"> </w:t>
            </w:r>
            <w:r w:rsidRPr="004A6F0D">
              <w:rPr>
                <w:rFonts w:ascii="Webdings" w:eastAsiaTheme="minorHAnsi" w:hAnsi="Webdings" w:cs="Webdings"/>
                <w:sz w:val="24"/>
                <w:szCs w:val="24"/>
                <w:lang w:val="ru-RU" w:eastAsia="en-US"/>
                <w14:ligatures w14:val="standardContextual"/>
              </w:rPr>
              <w:t></w:t>
            </w:r>
            <w:r w:rsidRPr="004A6F0D">
              <w:rPr>
                <w:rFonts w:ascii="Webdings" w:eastAsiaTheme="minorHAnsi" w:hAnsi="Webdings" w:cs="Webdings"/>
                <w:sz w:val="24"/>
                <w:szCs w:val="24"/>
                <w:lang w:val="ru-RU" w:eastAsia="en-US"/>
                <w14:ligatures w14:val="standardContextual"/>
              </w:rPr>
              <w:t></w:t>
            </w:r>
            <w:r>
              <w:rPr>
                <w:rFonts w:ascii="Webdings" w:eastAsiaTheme="minorHAnsi" w:hAnsi="Webdings" w:cs="Webdings"/>
                <w:sz w:val="24"/>
                <w:szCs w:val="24"/>
                <w:lang w:val="en-US" w:eastAsia="en-US"/>
                <w14:ligatures w14:val="standardContextual"/>
              </w:rPr>
              <w:t></w:t>
            </w:r>
            <w:r>
              <w:rPr>
                <w:rFonts w:ascii="Webdings" w:eastAsiaTheme="minorHAnsi" w:hAnsi="Webdings" w:cs="Webdings"/>
                <w:sz w:val="24"/>
                <w:szCs w:val="24"/>
                <w:lang w:val="en-US" w:eastAsia="en-US"/>
                <w14:ligatures w14:val="standardContextual"/>
              </w:rPr>
              <w:t></w:t>
            </w:r>
            <w:r w:rsidRPr="004A6F0D">
              <w:rPr>
                <w:rFonts w:ascii="HeliosCond" w:eastAsiaTheme="minorHAnsi" w:hAnsi="HeliosCond" w:cs="HeliosCond"/>
                <w:sz w:val="24"/>
                <w:szCs w:val="24"/>
                <w:lang w:eastAsia="en-US"/>
                <w14:ligatures w14:val="standardContextual"/>
              </w:rPr>
              <w:t xml:space="preserve">Управитель ФОН та/або ФФБ </w:t>
            </w:r>
            <w:r w:rsidRPr="004A6F0D">
              <w:rPr>
                <w:rFonts w:ascii="HeliosCond" w:eastAsiaTheme="minorHAnsi" w:hAnsi="HeliosCond" w:cs="HeliosCond"/>
                <w:sz w:val="24"/>
                <w:szCs w:val="24"/>
                <w:lang w:val="ru-RU" w:eastAsia="en-US"/>
                <w14:ligatures w14:val="standardContextual"/>
              </w:rPr>
              <w:t xml:space="preserve">                </w:t>
            </w:r>
            <w:r w:rsidRPr="004A6F0D">
              <w:rPr>
                <w:rFonts w:ascii="Webdings" w:eastAsiaTheme="minorHAnsi" w:hAnsi="Webdings" w:cs="Webdings"/>
                <w:sz w:val="24"/>
                <w:szCs w:val="24"/>
                <w:lang w:val="ru-RU" w:eastAsia="en-US"/>
                <w14:ligatures w14:val="standardContextual"/>
              </w:rPr>
              <w:t></w:t>
            </w:r>
            <w:r>
              <w:rPr>
                <w:rFonts w:ascii="Webdings" w:eastAsiaTheme="minorHAnsi" w:hAnsi="Webdings" w:cs="Webdings"/>
                <w:sz w:val="24"/>
                <w:szCs w:val="24"/>
                <w:lang w:val="ru-RU" w:eastAsia="en-US"/>
                <w14:ligatures w14:val="standardContextual"/>
              </w:rPr>
              <w:br/>
            </w:r>
          </w:p>
          <w:p w:rsidR="00BA207D" w:rsidRPr="00BA207D" w:rsidRDefault="004A6F0D" w:rsidP="00147342">
            <w:pPr>
              <w:autoSpaceDE w:val="0"/>
              <w:autoSpaceDN w:val="0"/>
              <w:adjustRightInd w:val="0"/>
              <w:spacing w:after="0" w:line="240" w:lineRule="auto"/>
              <w:rPr>
                <w:rFonts w:ascii="Webdings" w:eastAsiaTheme="minorHAnsi" w:hAnsi="Webdings" w:cs="Webdings"/>
                <w:sz w:val="24"/>
                <w:szCs w:val="24"/>
                <w:lang w:val="ru-RU" w:eastAsia="en-US"/>
                <w14:ligatures w14:val="standardContextual"/>
              </w:rPr>
            </w:pPr>
            <w:r w:rsidRPr="004A6F0D">
              <w:rPr>
                <w:rFonts w:ascii="HeliosCond" w:eastAsiaTheme="minorHAnsi" w:hAnsi="HeliosCond" w:cs="HeliosCond"/>
                <w:sz w:val="24"/>
                <w:szCs w:val="24"/>
                <w:lang w:eastAsia="en-US"/>
                <w14:ligatures w14:val="standardContextual"/>
              </w:rPr>
              <w:t>Корпоративний інвестиційний фонд</w:t>
            </w:r>
            <w:r w:rsidR="00BA207D" w:rsidRPr="004A6F0D">
              <w:rPr>
                <w:rFonts w:ascii="HeliosCond" w:eastAsiaTheme="minorHAnsi" w:hAnsi="HeliosCond" w:cs="HeliosCond"/>
                <w:sz w:val="24"/>
                <w:szCs w:val="24"/>
                <w:lang w:eastAsia="en-US"/>
                <w14:ligatures w14:val="standardContextual"/>
              </w:rPr>
              <w:t xml:space="preserve"> </w:t>
            </w:r>
            <w:r w:rsidR="00BA207D">
              <w:rPr>
                <w:rFonts w:ascii="HeliosCond" w:eastAsiaTheme="minorHAnsi" w:hAnsi="HeliosCond" w:cs="HeliosCond"/>
                <w:sz w:val="24"/>
                <w:szCs w:val="24"/>
                <w:lang w:eastAsia="en-US"/>
                <w14:ligatures w14:val="standardContextual"/>
              </w:rPr>
              <w:t xml:space="preserve">             </w:t>
            </w:r>
            <w:r w:rsidR="00BA207D" w:rsidRPr="004A6F0D">
              <w:rPr>
                <w:rFonts w:ascii="Webdings" w:eastAsiaTheme="minorHAnsi" w:hAnsi="Webdings" w:cs="Webdings"/>
                <w:sz w:val="24"/>
                <w:szCs w:val="24"/>
                <w:lang w:val="ru-RU" w:eastAsia="en-US"/>
                <w14:ligatures w14:val="standardContextual"/>
              </w:rPr>
              <w:t></w:t>
            </w:r>
            <w:r w:rsidR="00BA207D">
              <w:rPr>
                <w:rFonts w:ascii="HeliosCond" w:eastAsiaTheme="minorHAnsi" w:hAnsi="HeliosCond" w:cs="HeliosCond"/>
                <w:sz w:val="24"/>
                <w:szCs w:val="24"/>
                <w:lang w:eastAsia="en-US"/>
                <w14:ligatures w14:val="standardContextual"/>
              </w:rPr>
              <w:t xml:space="preserve">      </w:t>
            </w:r>
            <w:r w:rsidR="00BA207D" w:rsidRPr="004A6F0D">
              <w:rPr>
                <w:rFonts w:ascii="HeliosCond" w:eastAsiaTheme="minorHAnsi" w:hAnsi="HeliosCond" w:cs="HeliosCond"/>
                <w:sz w:val="24"/>
                <w:szCs w:val="24"/>
                <w:lang w:eastAsia="en-US"/>
                <w14:ligatures w14:val="standardContextual"/>
              </w:rPr>
              <w:t xml:space="preserve">Оператор організованого </w:t>
            </w:r>
            <w:r w:rsidR="00BA207D">
              <w:rPr>
                <w:rFonts w:ascii="HeliosCond" w:eastAsiaTheme="minorHAnsi" w:hAnsi="HeliosCond" w:cs="HeliosCond"/>
                <w:sz w:val="24"/>
                <w:szCs w:val="24"/>
                <w:lang w:eastAsia="en-US"/>
                <w14:ligatures w14:val="standardContextual"/>
              </w:rPr>
              <w:t xml:space="preserve">                        </w:t>
            </w:r>
            <w:r w:rsidR="00BA207D" w:rsidRPr="004A6F0D">
              <w:rPr>
                <w:rFonts w:ascii="Webdings" w:eastAsiaTheme="minorHAnsi" w:hAnsi="Webdings" w:cs="Webdings"/>
                <w:sz w:val="24"/>
                <w:szCs w:val="24"/>
                <w:lang w:val="ru-RU" w:eastAsia="en-US"/>
                <w14:ligatures w14:val="standardContextual"/>
              </w:rPr>
              <w:t></w:t>
            </w:r>
            <w:r w:rsidR="00BA207D">
              <w:rPr>
                <w:rFonts w:ascii="HeliosCond" w:eastAsiaTheme="minorHAnsi" w:hAnsi="HeliosCond" w:cs="HeliosCond"/>
                <w:sz w:val="24"/>
                <w:szCs w:val="24"/>
                <w:lang w:eastAsia="en-US"/>
                <w14:ligatures w14:val="standardContextual"/>
              </w:rPr>
              <w:br/>
            </w:r>
            <w:r w:rsidRPr="004A6F0D">
              <w:rPr>
                <w:rFonts w:ascii="HeliosCond" w:eastAsiaTheme="minorHAnsi" w:hAnsi="HeliosCond" w:cs="HeliosCond"/>
                <w:sz w:val="24"/>
                <w:szCs w:val="24"/>
                <w:lang w:eastAsia="en-US"/>
                <w14:ligatures w14:val="standardContextual"/>
              </w:rPr>
              <w:t>(у разі заповнення рядка 4)</w:t>
            </w:r>
            <w:r w:rsidRPr="004A6F0D">
              <w:rPr>
                <w:rFonts w:ascii="HeliosCond" w:eastAsiaTheme="minorHAnsi" w:hAnsi="HeliosCond" w:cs="HeliosCond"/>
                <w:sz w:val="24"/>
                <w:szCs w:val="24"/>
                <w:lang w:val="ru-RU" w:eastAsia="en-US"/>
                <w14:ligatures w14:val="standardContextual"/>
              </w:rPr>
              <w:t xml:space="preserve">     </w:t>
            </w:r>
            <w:r w:rsidR="00BA207D">
              <w:rPr>
                <w:rFonts w:ascii="HeliosCond" w:eastAsiaTheme="minorHAnsi" w:hAnsi="HeliosCond" w:cs="HeliosCond"/>
                <w:sz w:val="24"/>
                <w:szCs w:val="24"/>
                <w:lang w:val="ru-RU" w:eastAsia="en-US"/>
                <w14:ligatures w14:val="standardContextual"/>
              </w:rPr>
              <w:t xml:space="preserve">     </w:t>
            </w:r>
            <w:r w:rsidRPr="004A6F0D">
              <w:rPr>
                <w:rFonts w:ascii="HeliosCond" w:eastAsiaTheme="minorHAnsi" w:hAnsi="HeliosCond" w:cs="HeliosCond"/>
                <w:sz w:val="24"/>
                <w:szCs w:val="24"/>
                <w:lang w:val="ru-RU" w:eastAsia="en-US"/>
                <w14:ligatures w14:val="standardContextual"/>
              </w:rPr>
              <w:t xml:space="preserve">           </w:t>
            </w:r>
            <w:r>
              <w:rPr>
                <w:rFonts w:ascii="Webdings" w:eastAsiaTheme="minorHAnsi" w:hAnsi="Webdings" w:cs="Webdings"/>
                <w:sz w:val="24"/>
                <w:szCs w:val="24"/>
                <w:lang w:val="en-US" w:eastAsia="en-US"/>
                <w14:ligatures w14:val="standardContextual"/>
              </w:rPr>
              <w:t></w:t>
            </w:r>
            <w:r w:rsidR="00BA207D">
              <w:rPr>
                <w:rFonts w:ascii="Webdings" w:eastAsiaTheme="minorHAnsi" w:hAnsi="Webdings" w:cs="Webdings"/>
                <w:sz w:val="24"/>
                <w:szCs w:val="24"/>
                <w:lang w:eastAsia="en-US"/>
                <w14:ligatures w14:val="standardContextual"/>
              </w:rPr>
              <w:t></w:t>
            </w:r>
            <w:r w:rsidR="00BA207D">
              <w:rPr>
                <w:rFonts w:ascii="Webdings" w:eastAsiaTheme="minorHAnsi" w:hAnsi="Webdings" w:cs="Webdings"/>
                <w:sz w:val="24"/>
                <w:szCs w:val="24"/>
                <w:lang w:eastAsia="en-US"/>
                <w14:ligatures w14:val="standardContextual"/>
              </w:rPr>
              <w:t></w:t>
            </w:r>
            <w:r w:rsidR="00BA207D">
              <w:rPr>
                <w:rFonts w:ascii="Webdings" w:eastAsiaTheme="minorHAnsi" w:hAnsi="Webdings" w:cs="Webdings"/>
                <w:sz w:val="24"/>
                <w:szCs w:val="24"/>
                <w:lang w:eastAsia="en-US"/>
                <w14:ligatures w14:val="standardContextual"/>
              </w:rPr>
              <w:t></w:t>
            </w:r>
            <w:r w:rsidR="00BA207D">
              <w:rPr>
                <w:rFonts w:ascii="Webdings" w:eastAsiaTheme="minorHAnsi" w:hAnsi="Webdings" w:cs="Webdings"/>
                <w:sz w:val="24"/>
                <w:szCs w:val="24"/>
                <w:lang w:eastAsia="en-US"/>
                <w14:ligatures w14:val="standardContextual"/>
              </w:rPr>
              <w:t></w:t>
            </w:r>
            <w:r w:rsidR="00BA207D">
              <w:rPr>
                <w:rFonts w:ascii="Webdings" w:eastAsiaTheme="minorHAnsi" w:hAnsi="Webdings" w:cs="Webdings"/>
                <w:sz w:val="24"/>
                <w:szCs w:val="24"/>
                <w:lang w:eastAsia="en-US"/>
                <w14:ligatures w14:val="standardContextual"/>
              </w:rPr>
              <w:t></w:t>
            </w:r>
            <w:r w:rsidR="00BA207D">
              <w:rPr>
                <w:rFonts w:ascii="Webdings" w:eastAsiaTheme="minorHAnsi" w:hAnsi="Webdings" w:cs="Webdings"/>
                <w:sz w:val="24"/>
                <w:szCs w:val="24"/>
                <w:lang w:eastAsia="en-US"/>
                <w14:ligatures w14:val="standardContextual"/>
              </w:rPr>
              <w:t></w:t>
            </w:r>
            <w:r w:rsidR="00BA207D">
              <w:rPr>
                <w:rFonts w:ascii="Webdings" w:eastAsiaTheme="minorHAnsi" w:hAnsi="Webdings" w:cs="Webdings"/>
                <w:sz w:val="24"/>
                <w:szCs w:val="24"/>
                <w:lang w:eastAsia="en-US"/>
                <w14:ligatures w14:val="standardContextual"/>
              </w:rPr>
              <w:t></w:t>
            </w:r>
            <w:r w:rsidR="00BA207D">
              <w:rPr>
                <w:rFonts w:ascii="Webdings" w:eastAsiaTheme="minorHAnsi" w:hAnsi="Webdings" w:cs="Webdings"/>
                <w:sz w:val="24"/>
                <w:szCs w:val="24"/>
                <w:lang w:eastAsia="en-US"/>
                <w14:ligatures w14:val="standardContextual"/>
              </w:rPr>
              <w:t></w:t>
            </w:r>
            <w:r w:rsidR="00BA207D" w:rsidRPr="004A6F0D">
              <w:rPr>
                <w:rFonts w:ascii="HeliosCond" w:eastAsiaTheme="minorHAnsi" w:hAnsi="HeliosCond" w:cs="HeliosCond"/>
                <w:sz w:val="24"/>
                <w:szCs w:val="24"/>
                <w:lang w:eastAsia="en-US"/>
                <w14:ligatures w14:val="standardContextual"/>
              </w:rPr>
              <w:t xml:space="preserve">товарного ринку (товарна біржа) </w:t>
            </w:r>
            <w:r w:rsidR="00BA207D" w:rsidRPr="004A6F0D">
              <w:rPr>
                <w:rFonts w:ascii="HeliosCond" w:eastAsiaTheme="minorHAnsi" w:hAnsi="HeliosCond" w:cs="HeliosCond"/>
                <w:sz w:val="24"/>
                <w:szCs w:val="24"/>
                <w:lang w:val="ru-RU" w:eastAsia="en-US"/>
                <w14:ligatures w14:val="standardContextual"/>
              </w:rPr>
              <w:t xml:space="preserve">          </w:t>
            </w:r>
          </w:p>
          <w:p w:rsidR="004A6F0D" w:rsidRPr="004A6F0D" w:rsidRDefault="004A6F0D" w:rsidP="00147342">
            <w:pPr>
              <w:autoSpaceDE w:val="0"/>
              <w:autoSpaceDN w:val="0"/>
              <w:adjustRightInd w:val="0"/>
              <w:spacing w:after="0" w:line="240" w:lineRule="auto"/>
              <w:rPr>
                <w:rFonts w:ascii="Webdings" w:eastAsiaTheme="minorHAnsi" w:hAnsi="Webdings" w:cs="Webdings"/>
                <w:sz w:val="24"/>
                <w:szCs w:val="24"/>
                <w:lang w:eastAsia="en-US"/>
                <w14:ligatures w14:val="standardContextual"/>
              </w:rPr>
            </w:pPr>
          </w:p>
          <w:p w:rsidR="004A6F0D" w:rsidRPr="004A6F0D" w:rsidRDefault="004A6F0D" w:rsidP="00147342">
            <w:pPr>
              <w:pStyle w:val="TableTABL"/>
              <w:rPr>
                <w:rFonts w:ascii="Times New Roman" w:hAnsi="Times New Roman" w:cs="Times New Roman"/>
                <w:spacing w:val="0"/>
                <w:sz w:val="24"/>
                <w:szCs w:val="24"/>
              </w:rPr>
            </w:pPr>
            <w:r w:rsidRPr="004A6F0D">
              <w:rPr>
                <w:rFonts w:eastAsiaTheme="minorHAnsi"/>
                <w:sz w:val="24"/>
                <w:szCs w:val="24"/>
                <w:lang w:val="ru-RU" w:eastAsia="en-US"/>
                <w14:ligatures w14:val="standardContextual"/>
              </w:rPr>
              <w:t>ПАТ «</w:t>
            </w:r>
            <w:proofErr w:type="spellStart"/>
            <w:r w:rsidRPr="004A6F0D">
              <w:rPr>
                <w:rFonts w:eastAsiaTheme="minorHAnsi"/>
                <w:sz w:val="24"/>
                <w:szCs w:val="24"/>
                <w:lang w:val="ru-RU" w:eastAsia="en-US"/>
                <w14:ligatures w14:val="standardContextual"/>
              </w:rPr>
              <w:t>Національний</w:t>
            </w:r>
            <w:proofErr w:type="spellEnd"/>
            <w:r w:rsidRPr="004A6F0D">
              <w:rPr>
                <w:rFonts w:eastAsiaTheme="minorHAnsi"/>
                <w:sz w:val="24"/>
                <w:szCs w:val="24"/>
                <w:lang w:val="ru-RU" w:eastAsia="en-US"/>
                <w14:ligatures w14:val="standardContextual"/>
              </w:rPr>
              <w:t xml:space="preserve"> </w:t>
            </w:r>
            <w:proofErr w:type="spellStart"/>
            <w:r w:rsidRPr="004A6F0D">
              <w:rPr>
                <w:rFonts w:eastAsiaTheme="minorHAnsi"/>
                <w:sz w:val="24"/>
                <w:szCs w:val="24"/>
                <w:lang w:val="ru-RU" w:eastAsia="en-US"/>
                <w14:ligatures w14:val="standardContextual"/>
              </w:rPr>
              <w:t>депозитарій</w:t>
            </w:r>
            <w:proofErr w:type="spellEnd"/>
            <w:r w:rsidRPr="004A6F0D">
              <w:rPr>
                <w:rFonts w:eastAsiaTheme="minorHAnsi"/>
                <w:sz w:val="24"/>
                <w:szCs w:val="24"/>
                <w:lang w:val="ru-RU" w:eastAsia="en-US"/>
                <w14:ligatures w14:val="standardContextual"/>
              </w:rPr>
              <w:t xml:space="preserve"> </w:t>
            </w:r>
            <w:proofErr w:type="spellStart"/>
            <w:r w:rsidRPr="004A6F0D">
              <w:rPr>
                <w:rFonts w:eastAsiaTheme="minorHAnsi"/>
                <w:sz w:val="24"/>
                <w:szCs w:val="24"/>
                <w:lang w:val="ru-RU" w:eastAsia="en-US"/>
                <w14:ligatures w14:val="standardContextual"/>
              </w:rPr>
              <w:t>України</w:t>
            </w:r>
            <w:proofErr w:type="spellEnd"/>
            <w:r w:rsidRPr="004A6F0D">
              <w:rPr>
                <w:rFonts w:eastAsiaTheme="minorHAnsi"/>
                <w:sz w:val="24"/>
                <w:szCs w:val="24"/>
                <w:lang w:val="ru-RU" w:eastAsia="en-US"/>
                <w14:ligatures w14:val="standardContextual"/>
              </w:rPr>
              <w:t xml:space="preserve">»   </w:t>
            </w:r>
            <w:r w:rsidRPr="004A6F0D">
              <w:rPr>
                <w:rFonts w:ascii="Webdings" w:eastAsiaTheme="minorHAnsi" w:hAnsi="Webdings" w:cs="Webdings"/>
                <w:sz w:val="24"/>
                <w:szCs w:val="24"/>
                <w:lang w:val="ru-RU" w:eastAsia="en-US"/>
                <w14:ligatures w14:val="standardContextual"/>
              </w:rPr>
              <w:t></w:t>
            </w:r>
            <w:r w:rsidRPr="004A6F0D">
              <w:rPr>
                <w:rFonts w:ascii="Webdings" w:eastAsiaTheme="minorHAnsi" w:hAnsi="Webdings" w:cs="Webdings"/>
                <w:sz w:val="24"/>
                <w:szCs w:val="24"/>
                <w:lang w:val="ru-RU" w:eastAsia="en-US"/>
                <w14:ligatures w14:val="standardContextual"/>
              </w:rPr>
              <w:t></w:t>
            </w:r>
            <w:r>
              <w:rPr>
                <w:rFonts w:ascii="Webdings" w:eastAsiaTheme="minorHAnsi" w:hAnsi="Webdings" w:cs="Webdings"/>
                <w:sz w:val="24"/>
                <w:szCs w:val="24"/>
                <w:lang w:val="en-US" w:eastAsia="en-US"/>
                <w14:ligatures w14:val="standardContextual"/>
              </w:rPr>
              <w:t></w:t>
            </w:r>
            <w:r>
              <w:rPr>
                <w:rFonts w:ascii="Webdings" w:eastAsiaTheme="minorHAnsi" w:hAnsi="Webdings" w:cs="Webdings"/>
                <w:sz w:val="24"/>
                <w:szCs w:val="24"/>
                <w:lang w:val="en-US" w:eastAsia="en-US"/>
                <w14:ligatures w14:val="standardContextual"/>
              </w:rPr>
              <w:t></w:t>
            </w:r>
            <w:r w:rsidRPr="004A6F0D">
              <w:rPr>
                <w:rFonts w:eastAsiaTheme="minorHAnsi"/>
                <w:sz w:val="24"/>
                <w:szCs w:val="24"/>
                <w:lang w:val="ru-RU" w:eastAsia="en-US"/>
                <w14:ligatures w14:val="standardContextual"/>
              </w:rPr>
              <w:t xml:space="preserve">Оператор </w:t>
            </w:r>
            <w:proofErr w:type="spellStart"/>
            <w:r w:rsidRPr="004A6F0D">
              <w:rPr>
                <w:rFonts w:eastAsiaTheme="minorHAnsi"/>
                <w:sz w:val="24"/>
                <w:szCs w:val="24"/>
                <w:lang w:val="ru-RU" w:eastAsia="en-US"/>
                <w14:ligatures w14:val="standardContextual"/>
              </w:rPr>
              <w:t>організованого</w:t>
            </w:r>
            <w:proofErr w:type="spellEnd"/>
            <w:r w:rsidRPr="004A6F0D">
              <w:rPr>
                <w:rFonts w:eastAsiaTheme="minorHAnsi"/>
                <w:sz w:val="24"/>
                <w:szCs w:val="24"/>
                <w:lang w:val="ru-RU" w:eastAsia="en-US"/>
                <w14:ligatures w14:val="standardContextual"/>
              </w:rPr>
              <w:t xml:space="preserve"> ринку </w:t>
            </w:r>
            <w:proofErr w:type="spellStart"/>
            <w:r w:rsidRPr="004A6F0D">
              <w:rPr>
                <w:rFonts w:eastAsiaTheme="minorHAnsi"/>
                <w:sz w:val="24"/>
                <w:szCs w:val="24"/>
                <w:lang w:val="ru-RU" w:eastAsia="en-US"/>
                <w14:ligatures w14:val="standardContextual"/>
              </w:rPr>
              <w:t>капіталу</w:t>
            </w:r>
            <w:proofErr w:type="spellEnd"/>
            <w:r w:rsidRPr="004A6F0D">
              <w:rPr>
                <w:rFonts w:eastAsiaTheme="minorHAnsi"/>
                <w:sz w:val="24"/>
                <w:szCs w:val="24"/>
                <w:lang w:val="ru-RU" w:eastAsia="en-US"/>
                <w14:ligatures w14:val="standardContextual"/>
              </w:rPr>
              <w:t xml:space="preserve"> </w:t>
            </w:r>
            <w:r w:rsidRPr="004A6F0D">
              <w:rPr>
                <w:rFonts w:ascii="Webdings" w:eastAsiaTheme="minorHAnsi" w:hAnsi="Webdings" w:cs="Webdings"/>
                <w:sz w:val="24"/>
                <w:szCs w:val="24"/>
                <w:lang w:val="ru-RU" w:eastAsia="en-US"/>
                <w14:ligatures w14:val="standardContextual"/>
              </w:rPr>
              <w:t></w:t>
            </w:r>
          </w:p>
        </w:tc>
      </w:tr>
      <w:tr w:rsidR="004A6F0D" w:rsidRPr="00963BA2" w:rsidTr="004A6F0D">
        <w:trPr>
          <w:trHeight w:val="60"/>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7</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Перелік дочірніх підприємств (у разі складання консолідованої звітності):</w:t>
            </w:r>
            <w:r w:rsidR="00BD7721">
              <w:rPr>
                <w:rFonts w:ascii="Times New Roman" w:hAnsi="Times New Roman" w:cs="Times New Roman"/>
                <w:spacing w:val="0"/>
                <w:sz w:val="24"/>
                <w:szCs w:val="24"/>
              </w:rPr>
              <w:t xml:space="preserve"> -</w:t>
            </w:r>
          </w:p>
        </w:tc>
      </w:tr>
      <w:tr w:rsidR="004A6F0D" w:rsidRPr="00963BA2" w:rsidTr="004A6F0D">
        <w:trPr>
          <w:trHeight w:val="60"/>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повне найменування (у значенні цього терміна, наведеного в Цивільному кодексі України)</w:t>
            </w:r>
            <w:r w:rsidR="00BD7721">
              <w:rPr>
                <w:rFonts w:ascii="Times New Roman" w:hAnsi="Times New Roman" w:cs="Times New Roman"/>
                <w:spacing w:val="0"/>
                <w:sz w:val="24"/>
                <w:szCs w:val="24"/>
              </w:rPr>
              <w:t xml:space="preserve"> -</w:t>
            </w:r>
            <w:r w:rsidRPr="00963BA2">
              <w:rPr>
                <w:rFonts w:ascii="Times New Roman" w:hAnsi="Times New Roman" w:cs="Times New Roman"/>
                <w:spacing w:val="0"/>
                <w:sz w:val="24"/>
                <w:szCs w:val="24"/>
              </w:rPr>
              <w:t xml:space="preserve"> </w:t>
            </w:r>
          </w:p>
        </w:tc>
      </w:tr>
      <w:tr w:rsidR="004A6F0D" w:rsidRPr="00963BA2" w:rsidTr="004A6F0D">
        <w:trPr>
          <w:trHeight w:val="60"/>
        </w:trPr>
        <w:tc>
          <w:tcPr>
            <w:tcW w:w="48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2)</w:t>
            </w:r>
          </w:p>
        </w:tc>
        <w:tc>
          <w:tcPr>
            <w:tcW w:w="963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ідентифікаційний код юридичної особи</w:t>
            </w:r>
            <w:r w:rsidR="00BD7721">
              <w:rPr>
                <w:rFonts w:ascii="Times New Roman" w:hAnsi="Times New Roman" w:cs="Times New Roman"/>
                <w:spacing w:val="0"/>
                <w:sz w:val="24"/>
                <w:szCs w:val="24"/>
              </w:rPr>
              <w:t xml:space="preserve"> -</w:t>
            </w:r>
          </w:p>
        </w:tc>
      </w:tr>
    </w:tbl>
    <w:p w:rsidR="004A6F0D" w:rsidRPr="00963BA2" w:rsidRDefault="004A6F0D" w:rsidP="00147342">
      <w:pPr>
        <w:pStyle w:val="Ch6"/>
        <w:rPr>
          <w:rFonts w:ascii="Times New Roman" w:hAnsi="Times New Roman" w:cs="Times New Roman"/>
          <w:w w:val="100"/>
          <w:sz w:val="24"/>
          <w:szCs w:val="24"/>
        </w:rPr>
      </w:pPr>
    </w:p>
    <w:p w:rsidR="00BA207D" w:rsidRDefault="00BA207D" w:rsidP="00147342">
      <w:pPr>
        <w:pStyle w:val="Ch62"/>
        <w:rPr>
          <w:rFonts w:ascii="Times New Roman" w:hAnsi="Times New Roman" w:cs="Times New Roman"/>
          <w:w w:val="100"/>
          <w:sz w:val="24"/>
          <w:szCs w:val="24"/>
        </w:rPr>
      </w:pPr>
    </w:p>
    <w:p w:rsidR="004A6F0D" w:rsidRPr="00963BA2" w:rsidRDefault="004A6F0D" w:rsidP="00147342">
      <w:pPr>
        <w:pStyle w:val="Ch62"/>
        <w:rPr>
          <w:rFonts w:ascii="Times New Roman" w:hAnsi="Times New Roman" w:cs="Times New Roman"/>
          <w:w w:val="100"/>
          <w:sz w:val="24"/>
          <w:szCs w:val="24"/>
        </w:rPr>
      </w:pPr>
      <w:r w:rsidRPr="00963BA2">
        <w:rPr>
          <w:rFonts w:ascii="Times New Roman" w:hAnsi="Times New Roman" w:cs="Times New Roman"/>
          <w:w w:val="100"/>
          <w:sz w:val="24"/>
          <w:szCs w:val="24"/>
        </w:rPr>
        <w:t xml:space="preserve">Інформація щодо суб’єкта аудиторської діяльності, </w:t>
      </w:r>
      <w:r w:rsidRPr="00963BA2">
        <w:rPr>
          <w:rFonts w:ascii="Times New Roman" w:hAnsi="Times New Roman" w:cs="Times New Roman"/>
          <w:w w:val="100"/>
          <w:sz w:val="24"/>
          <w:szCs w:val="24"/>
        </w:rPr>
        <w:br/>
        <w:t xml:space="preserve">який має право проводити обов’язковий аудит фінансової звітності підприємств, </w:t>
      </w:r>
      <w:r w:rsidRPr="00963BA2">
        <w:rPr>
          <w:rFonts w:ascii="Times New Roman" w:hAnsi="Times New Roman" w:cs="Times New Roman"/>
          <w:w w:val="100"/>
          <w:sz w:val="24"/>
          <w:szCs w:val="24"/>
        </w:rPr>
        <w:br/>
        <w:t>що становлять суспільний інтерес</w:t>
      </w:r>
    </w:p>
    <w:tbl>
      <w:tblPr>
        <w:tblW w:w="10270" w:type="dxa"/>
        <w:tblInd w:w="68" w:type="dxa"/>
        <w:tblLayout w:type="fixed"/>
        <w:tblCellMar>
          <w:left w:w="0" w:type="dxa"/>
          <w:right w:w="0" w:type="dxa"/>
        </w:tblCellMar>
        <w:tblLook w:val="0000" w:firstRow="0" w:lastRow="0" w:firstColumn="0" w:lastColumn="0" w:noHBand="0" w:noVBand="0"/>
      </w:tblPr>
      <w:tblGrid>
        <w:gridCol w:w="489"/>
        <w:gridCol w:w="2127"/>
        <w:gridCol w:w="1417"/>
        <w:gridCol w:w="1418"/>
        <w:gridCol w:w="196"/>
        <w:gridCol w:w="1363"/>
        <w:gridCol w:w="477"/>
        <w:gridCol w:w="1365"/>
        <w:gridCol w:w="233"/>
        <w:gridCol w:w="1185"/>
      </w:tblGrid>
      <w:tr w:rsidR="004A6F0D" w:rsidRPr="00963BA2" w:rsidTr="00BA207D">
        <w:trPr>
          <w:trHeight w:val="888"/>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w:t>
            </w:r>
          </w:p>
        </w:tc>
        <w:tc>
          <w:tcPr>
            <w:tcW w:w="2127"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Статус суб’єкта аудиторської діяльності</w:t>
            </w:r>
          </w:p>
        </w:tc>
        <w:tc>
          <w:tcPr>
            <w:tcW w:w="1417"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Аудитор</w:t>
            </w:r>
          </w:p>
        </w:tc>
        <w:tc>
          <w:tcPr>
            <w:tcW w:w="1418"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Ch60"/>
              <w:jc w:val="left"/>
              <w:rPr>
                <w:rFonts w:ascii="Times New Roman" w:hAnsi="Times New Roman" w:cs="Times New Roman"/>
                <w:w w:val="100"/>
                <w:sz w:val="24"/>
                <w:szCs w:val="24"/>
              </w:rPr>
            </w:pPr>
            <w:r w:rsidRPr="004A6F0D">
              <w:rPr>
                <w:rFonts w:ascii="Webdings" w:eastAsiaTheme="minorHAnsi" w:hAnsi="Webdings" w:cs="Webdings"/>
                <w:sz w:val="24"/>
                <w:szCs w:val="24"/>
                <w:lang w:val="ru-RU" w:eastAsia="en-US"/>
                <w14:ligatures w14:val="standardContextual"/>
              </w:rPr>
              <w:t></w:t>
            </w:r>
          </w:p>
        </w:tc>
        <w:tc>
          <w:tcPr>
            <w:tcW w:w="1559" w:type="dxa"/>
            <w:gridSpan w:val="2"/>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Аудиторська фірма</w:t>
            </w:r>
          </w:p>
        </w:tc>
        <w:tc>
          <w:tcPr>
            <w:tcW w:w="3260" w:type="dxa"/>
            <w:gridSpan w:val="4"/>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BA4CC0" w:rsidRDefault="00BA4CC0" w:rsidP="00147342">
            <w:pPr>
              <w:pStyle w:val="Ch60"/>
              <w:jc w:val="left"/>
              <w:rPr>
                <w:rFonts w:ascii="Times New Roman" w:hAnsi="Times New Roman" w:cs="Times New Roman"/>
                <w:b/>
                <w:w w:val="100"/>
                <w:sz w:val="40"/>
                <w:szCs w:val="40"/>
              </w:rPr>
            </w:pPr>
            <w:r w:rsidRPr="00BA4CC0">
              <w:rPr>
                <w:rFonts w:ascii="Times New Roman" w:eastAsiaTheme="minorHAnsi" w:hAnsi="Times New Roman" w:cs="Times New Roman"/>
                <w:b/>
                <w:sz w:val="40"/>
                <w:szCs w:val="40"/>
                <w:lang w:val="ru-RU" w:eastAsia="en-US"/>
                <w14:ligatures w14:val="standardContextual"/>
              </w:rPr>
              <w:t>×</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2</w:t>
            </w:r>
          </w:p>
        </w:tc>
        <w:tc>
          <w:tcPr>
            <w:tcW w:w="6521" w:type="dxa"/>
            <w:gridSpan w:val="5"/>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Суб’єкт аудиторської діяльності призначений для спільного проведення обов’язкового аудиту фінансової звітності</w:t>
            </w:r>
          </w:p>
        </w:tc>
        <w:tc>
          <w:tcPr>
            <w:tcW w:w="1842" w:type="dxa"/>
            <w:gridSpan w:val="2"/>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4A6F0D">
              <w:rPr>
                <w:rFonts w:ascii="Webdings" w:eastAsiaTheme="minorHAnsi" w:hAnsi="Webdings" w:cs="Webdings"/>
                <w:sz w:val="24"/>
                <w:szCs w:val="24"/>
                <w:lang w:val="ru-RU" w:eastAsia="en-US"/>
                <w14:ligatures w14:val="standardContextual"/>
              </w:rPr>
              <w:t></w:t>
            </w:r>
            <w:r w:rsidRPr="00963BA2">
              <w:rPr>
                <w:rFonts w:ascii="Times New Roman" w:hAnsi="Times New Roman" w:cs="Times New Roman"/>
                <w:spacing w:val="0"/>
                <w:sz w:val="24"/>
                <w:szCs w:val="24"/>
              </w:rPr>
              <w:t xml:space="preserve"> Так</w:t>
            </w:r>
          </w:p>
        </w:tc>
        <w:tc>
          <w:tcPr>
            <w:tcW w:w="1418" w:type="dxa"/>
            <w:gridSpan w:val="2"/>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BA4CC0" w:rsidP="00147342">
            <w:pPr>
              <w:pStyle w:val="TableTABL"/>
              <w:rPr>
                <w:rFonts w:ascii="Times New Roman" w:hAnsi="Times New Roman" w:cs="Times New Roman"/>
                <w:spacing w:val="0"/>
                <w:sz w:val="24"/>
                <w:szCs w:val="24"/>
              </w:rPr>
            </w:pPr>
            <w:r w:rsidRPr="00BA4CC0">
              <w:rPr>
                <w:rFonts w:ascii="Times New Roman" w:eastAsiaTheme="minorHAnsi" w:hAnsi="Times New Roman" w:cs="Times New Roman"/>
                <w:b/>
                <w:sz w:val="40"/>
                <w:szCs w:val="40"/>
                <w:lang w:val="ru-RU" w:eastAsia="en-US"/>
                <w14:ligatures w14:val="standardContextual"/>
              </w:rPr>
              <w:t>×</w:t>
            </w:r>
            <w:r w:rsidR="004A6F0D" w:rsidRPr="00963BA2">
              <w:rPr>
                <w:rFonts w:ascii="Times New Roman" w:hAnsi="Times New Roman" w:cs="Times New Roman"/>
                <w:spacing w:val="0"/>
                <w:sz w:val="24"/>
                <w:szCs w:val="24"/>
              </w:rPr>
              <w:t xml:space="preserve"> Ні</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3</w:t>
            </w:r>
          </w:p>
        </w:tc>
        <w:tc>
          <w:tcPr>
            <w:tcW w:w="6521" w:type="dxa"/>
            <w:gridSpan w:val="5"/>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 xml:space="preserve">Кількість суб’єктів аудиторської діяльності призначених для спільного проведення обов’язкового аудиту фінансової звітності </w:t>
            </w:r>
          </w:p>
        </w:tc>
        <w:tc>
          <w:tcPr>
            <w:tcW w:w="3260" w:type="dxa"/>
            <w:gridSpan w:val="4"/>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52FED" w:rsidP="00147342">
            <w:pPr>
              <w:pStyle w:val="a3"/>
              <w:spacing w:line="240" w:lineRule="auto"/>
              <w:textAlignment w:val="auto"/>
              <w:rPr>
                <w:color w:val="auto"/>
                <w:lang w:val="uk-UA"/>
              </w:rPr>
            </w:pPr>
            <w:r>
              <w:rPr>
                <w:color w:val="auto"/>
                <w:lang w:val="uk-UA"/>
              </w:rPr>
              <w:t>-</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4</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0B3369">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Інформація щодо аудитора (аудиторів)</w:t>
            </w:r>
            <w:r w:rsidR="00452FED">
              <w:rPr>
                <w:rFonts w:ascii="Times New Roman" w:hAnsi="Times New Roman" w:cs="Times New Roman"/>
                <w:spacing w:val="0"/>
                <w:sz w:val="24"/>
                <w:szCs w:val="24"/>
              </w:rPr>
              <w:t xml:space="preserve"> -</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ім’я (у значенні цього терміна, наведеного в Цивільному кодексі України) аудитора</w:t>
            </w:r>
            <w:r w:rsidR="00452FED">
              <w:rPr>
                <w:rFonts w:ascii="Times New Roman" w:hAnsi="Times New Roman" w:cs="Times New Roman"/>
                <w:spacing w:val="0"/>
                <w:sz w:val="24"/>
                <w:szCs w:val="24"/>
              </w:rPr>
              <w:t xml:space="preserve"> -</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2)</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аудиторів, які одноосібно провадять аудиторську діяльність</w:t>
            </w:r>
            <w:r w:rsidR="00452FED">
              <w:rPr>
                <w:rFonts w:ascii="Times New Roman" w:hAnsi="Times New Roman" w:cs="Times New Roman"/>
                <w:spacing w:val="0"/>
                <w:sz w:val="24"/>
                <w:szCs w:val="24"/>
              </w:rPr>
              <w:t xml:space="preserve"> -</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3)</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реєстровий номер у Реєстрі аудиторів та суб’єктів аудиторської діяльності (далі — Реєстр)</w:t>
            </w:r>
            <w:r w:rsidR="00452FED">
              <w:rPr>
                <w:rFonts w:ascii="Times New Roman" w:hAnsi="Times New Roman" w:cs="Times New Roman"/>
                <w:spacing w:val="0"/>
                <w:sz w:val="24"/>
                <w:szCs w:val="24"/>
              </w:rPr>
              <w:t xml:space="preserve"> -</w:t>
            </w:r>
          </w:p>
        </w:tc>
      </w:tr>
      <w:tr w:rsidR="004A6F0D" w:rsidRPr="00963BA2" w:rsidTr="00BA207D">
        <w:trPr>
          <w:trHeight w:val="555"/>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4)</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номери реєстрації у публічних реєстрах аудиторів та інформація про членство в професійних організаціях аудиторів та/або бухгалтерів інших країн (за наявності) із зазначенням країни та найменування органу реєстрації</w:t>
            </w:r>
            <w:r w:rsidR="00452FED">
              <w:rPr>
                <w:rFonts w:ascii="Times New Roman" w:hAnsi="Times New Roman" w:cs="Times New Roman"/>
                <w:spacing w:val="0"/>
                <w:sz w:val="24"/>
                <w:szCs w:val="24"/>
              </w:rPr>
              <w:t xml:space="preserve"> -</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5</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Інформація щодо аудиторської фірми (аудиторських фірм):</w:t>
            </w:r>
          </w:p>
        </w:tc>
      </w:tr>
      <w:tr w:rsidR="004A6F0D" w:rsidRPr="00963BA2" w:rsidTr="00BA207D">
        <w:trPr>
          <w:trHeight w:val="166"/>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найменування (у значенні цього терміна, наведеного в Цивільному кодексі України) аудиторської фірми</w:t>
            </w:r>
            <w:r w:rsidR="00452FED">
              <w:rPr>
                <w:rFonts w:ascii="Times New Roman" w:hAnsi="Times New Roman" w:cs="Times New Roman"/>
                <w:spacing w:val="0"/>
                <w:sz w:val="24"/>
                <w:szCs w:val="24"/>
              </w:rPr>
              <w:t xml:space="preserve"> </w:t>
            </w:r>
            <w:r w:rsidR="00452FED" w:rsidRPr="00452FED">
              <w:rPr>
                <w:rFonts w:ascii="Times New Roman" w:hAnsi="Times New Roman" w:cs="Times New Roman"/>
                <w:b/>
                <w:spacing w:val="0"/>
                <w:sz w:val="24"/>
                <w:szCs w:val="24"/>
              </w:rPr>
              <w:t>ТОВ "Аудиторська фірма "АКТИВ-АУДИТ"</w:t>
            </w:r>
            <w:r w:rsidR="00452FED" w:rsidRPr="00452FED">
              <w:rPr>
                <w:rFonts w:ascii="Times New Roman" w:hAnsi="Times New Roman" w:cs="Times New Roman"/>
                <w:spacing w:val="0"/>
                <w:sz w:val="24"/>
                <w:szCs w:val="24"/>
              </w:rPr>
              <w:t xml:space="preserve">  </w:t>
            </w:r>
          </w:p>
        </w:tc>
      </w:tr>
      <w:tr w:rsidR="004A6F0D" w:rsidRPr="00963BA2" w:rsidTr="00BA207D">
        <w:trPr>
          <w:trHeight w:val="147"/>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2)</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w:t>
            </w:r>
            <w:r w:rsidR="00EE099A">
              <w:rPr>
                <w:rFonts w:ascii="Times New Roman" w:hAnsi="Times New Roman" w:cs="Times New Roman"/>
                <w:spacing w:val="0"/>
                <w:sz w:val="24"/>
                <w:szCs w:val="24"/>
              </w:rPr>
              <w:t xml:space="preserve"> </w:t>
            </w:r>
            <w:r w:rsidR="00EE099A" w:rsidRPr="00EE099A">
              <w:rPr>
                <w:rFonts w:ascii="Times New Roman" w:hAnsi="Times New Roman" w:cs="Times New Roman"/>
                <w:b/>
                <w:spacing w:val="0"/>
                <w:sz w:val="24"/>
                <w:szCs w:val="24"/>
              </w:rPr>
              <w:t>30785437</w:t>
            </w:r>
          </w:p>
        </w:tc>
      </w:tr>
      <w:tr w:rsidR="004A6F0D" w:rsidRPr="00963BA2" w:rsidTr="00BA207D">
        <w:trPr>
          <w:trHeight w:val="226"/>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3)</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реєстровий номер та дата внесення реєстрової інформації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w:t>
            </w:r>
            <w:r w:rsidR="0012657E">
              <w:rPr>
                <w:rFonts w:ascii="Times New Roman" w:hAnsi="Times New Roman" w:cs="Times New Roman"/>
                <w:spacing w:val="0"/>
                <w:sz w:val="24"/>
                <w:szCs w:val="24"/>
              </w:rPr>
              <w:t xml:space="preserve"> </w:t>
            </w:r>
            <w:r w:rsidRPr="00963BA2">
              <w:rPr>
                <w:rFonts w:ascii="Times New Roman" w:hAnsi="Times New Roman" w:cs="Times New Roman"/>
                <w:spacing w:val="0"/>
                <w:sz w:val="24"/>
                <w:szCs w:val="24"/>
              </w:rPr>
              <w:t xml:space="preserve"> </w:t>
            </w:r>
            <w:r w:rsidR="00FF090D" w:rsidRPr="00FF090D">
              <w:rPr>
                <w:rFonts w:ascii="Times New Roman" w:hAnsi="Times New Roman" w:cs="Times New Roman"/>
                <w:b/>
                <w:spacing w:val="0"/>
                <w:sz w:val="24"/>
                <w:szCs w:val="24"/>
              </w:rPr>
              <w:t>№ 2315</w:t>
            </w:r>
            <w:r w:rsidR="00531E35">
              <w:rPr>
                <w:rFonts w:ascii="Times New Roman" w:hAnsi="Times New Roman" w:cs="Times New Roman"/>
                <w:spacing w:val="0"/>
                <w:sz w:val="24"/>
                <w:szCs w:val="24"/>
              </w:rPr>
              <w:t xml:space="preserve">, </w:t>
            </w:r>
            <w:r w:rsidR="00690381">
              <w:rPr>
                <w:rFonts w:ascii="Times New Roman" w:hAnsi="Times New Roman" w:cs="Times New Roman"/>
                <w:b/>
                <w:spacing w:val="0"/>
                <w:sz w:val="24"/>
                <w:szCs w:val="24"/>
              </w:rPr>
              <w:t>17.12.201</w:t>
            </w:r>
            <w:r w:rsidR="00531E35" w:rsidRPr="00531E35">
              <w:rPr>
                <w:rFonts w:ascii="Times New Roman" w:hAnsi="Times New Roman" w:cs="Times New Roman"/>
                <w:b/>
                <w:spacing w:val="0"/>
                <w:sz w:val="24"/>
                <w:szCs w:val="24"/>
              </w:rPr>
              <w:t>8 року</w:t>
            </w:r>
          </w:p>
        </w:tc>
      </w:tr>
      <w:tr w:rsidR="004A6F0D" w:rsidRPr="00963BA2" w:rsidTr="00BA207D">
        <w:trPr>
          <w:trHeight w:val="153"/>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jc w:val="center"/>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6</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Ім’я (у значенні цього терміна, наведеного в Цивільному кодексі України) ключового партнера (ключових партнерів) з аудиту</w:t>
            </w:r>
            <w:r w:rsidR="00900C90" w:rsidRPr="00896E15">
              <w:rPr>
                <w:rFonts w:ascii="Times New Roman" w:hAnsi="Times New Roman" w:cs="Times New Roman"/>
                <w:color w:val="auto"/>
                <w:spacing w:val="0"/>
                <w:sz w:val="24"/>
                <w:szCs w:val="24"/>
              </w:rPr>
              <w:t xml:space="preserve"> </w:t>
            </w:r>
            <w:proofErr w:type="spellStart"/>
            <w:r w:rsidR="00900C90" w:rsidRPr="00896E15">
              <w:rPr>
                <w:rFonts w:ascii="Times New Roman" w:hAnsi="Times New Roman" w:cs="Times New Roman"/>
                <w:b/>
                <w:color w:val="auto"/>
                <w:spacing w:val="0"/>
                <w:sz w:val="24"/>
                <w:szCs w:val="24"/>
              </w:rPr>
              <w:t>Домарєва</w:t>
            </w:r>
            <w:proofErr w:type="spellEnd"/>
            <w:r w:rsidR="00900C90" w:rsidRPr="00896E15">
              <w:rPr>
                <w:rFonts w:ascii="Times New Roman" w:hAnsi="Times New Roman" w:cs="Times New Roman"/>
                <w:b/>
                <w:color w:val="auto"/>
                <w:spacing w:val="0"/>
                <w:sz w:val="24"/>
                <w:szCs w:val="24"/>
              </w:rPr>
              <w:t xml:space="preserve"> Наталія Вікторівна</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jc w:val="center"/>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1)</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реєстровий номер у Реєстрі</w:t>
            </w:r>
            <w:r w:rsidR="002670F2" w:rsidRPr="00896E15">
              <w:rPr>
                <w:rFonts w:ascii="Times New Roman" w:hAnsi="Times New Roman" w:cs="Times New Roman"/>
                <w:color w:val="auto"/>
                <w:spacing w:val="0"/>
                <w:sz w:val="24"/>
                <w:szCs w:val="24"/>
              </w:rPr>
              <w:t xml:space="preserve"> </w:t>
            </w:r>
            <w:r w:rsidR="002670F2" w:rsidRPr="00896E15">
              <w:rPr>
                <w:rFonts w:ascii="Times New Roman" w:hAnsi="Times New Roman" w:cs="Times New Roman"/>
                <w:b/>
                <w:color w:val="auto"/>
                <w:spacing w:val="0"/>
                <w:sz w:val="24"/>
                <w:szCs w:val="24"/>
              </w:rPr>
              <w:t>100065</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jc w:val="center"/>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7</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Ім’я (у значенні цього терміна, наведеного в Цивільному кодексі України) аудитора (аудиторів), який (які) буде (будуть) проводити обов’язк</w:t>
            </w:r>
            <w:r w:rsidR="001C7587" w:rsidRPr="00896E15">
              <w:rPr>
                <w:rFonts w:ascii="Times New Roman" w:hAnsi="Times New Roman" w:cs="Times New Roman"/>
                <w:color w:val="auto"/>
                <w:spacing w:val="0"/>
                <w:sz w:val="24"/>
                <w:szCs w:val="24"/>
              </w:rPr>
              <w:t>о</w:t>
            </w:r>
            <w:r w:rsidR="003A7856">
              <w:rPr>
                <w:rFonts w:ascii="Times New Roman" w:hAnsi="Times New Roman" w:cs="Times New Roman"/>
                <w:color w:val="auto"/>
                <w:spacing w:val="0"/>
                <w:sz w:val="24"/>
                <w:szCs w:val="24"/>
              </w:rPr>
              <w:t xml:space="preserve">вий аудит фінансової звітності </w:t>
            </w:r>
            <w:r w:rsidR="001C7587" w:rsidRPr="00896E15">
              <w:rPr>
                <w:rFonts w:ascii="Times New Roman" w:hAnsi="Times New Roman" w:cs="Times New Roman"/>
                <w:b/>
                <w:color w:val="auto"/>
                <w:spacing w:val="0"/>
                <w:sz w:val="24"/>
                <w:szCs w:val="24"/>
              </w:rPr>
              <w:t>Лантух Геннадій Вікторович</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jc w:val="center"/>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1)</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896E15" w:rsidRDefault="004A6F0D" w:rsidP="00147342">
            <w:pPr>
              <w:pStyle w:val="TableTABL"/>
              <w:rPr>
                <w:rFonts w:ascii="Times New Roman" w:hAnsi="Times New Roman" w:cs="Times New Roman"/>
                <w:color w:val="auto"/>
                <w:spacing w:val="0"/>
                <w:sz w:val="24"/>
                <w:szCs w:val="24"/>
              </w:rPr>
            </w:pPr>
            <w:r w:rsidRPr="00896E15">
              <w:rPr>
                <w:rFonts w:ascii="Times New Roman" w:hAnsi="Times New Roman" w:cs="Times New Roman"/>
                <w:color w:val="auto"/>
                <w:spacing w:val="0"/>
                <w:sz w:val="24"/>
                <w:szCs w:val="24"/>
              </w:rPr>
              <w:t>реєстровий номер у Реєстрі</w:t>
            </w:r>
            <w:r w:rsidR="00204F6D" w:rsidRPr="00896E15">
              <w:rPr>
                <w:rFonts w:ascii="Times New Roman" w:hAnsi="Times New Roman" w:cs="Times New Roman"/>
                <w:color w:val="auto"/>
                <w:spacing w:val="0"/>
                <w:sz w:val="24"/>
                <w:szCs w:val="24"/>
              </w:rPr>
              <w:t xml:space="preserve"> </w:t>
            </w:r>
            <w:r w:rsidR="00204F6D" w:rsidRPr="00896E15">
              <w:rPr>
                <w:rFonts w:ascii="Times New Roman" w:hAnsi="Times New Roman" w:cs="Times New Roman"/>
                <w:b/>
                <w:color w:val="auto"/>
                <w:spacing w:val="0"/>
                <w:sz w:val="24"/>
                <w:szCs w:val="24"/>
              </w:rPr>
              <w:t>100067</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8</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A3068D">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Тривалість виконання завдання з обов’язкового аудиту фінансової звітності (кількість років), що передбачається у договорі щодо аудиту фінансової звітності</w:t>
            </w:r>
            <w:r w:rsidR="00DD334E">
              <w:rPr>
                <w:rFonts w:ascii="Times New Roman" w:hAnsi="Times New Roman" w:cs="Times New Roman"/>
                <w:spacing w:val="0"/>
                <w:sz w:val="24"/>
                <w:szCs w:val="24"/>
              </w:rPr>
              <w:t xml:space="preserve">: </w:t>
            </w:r>
            <w:r w:rsidR="00617D3B">
              <w:rPr>
                <w:rFonts w:ascii="Times New Roman" w:hAnsi="Times New Roman" w:cs="Times New Roman"/>
                <w:b/>
                <w:spacing w:val="0"/>
                <w:sz w:val="24"/>
                <w:szCs w:val="24"/>
              </w:rPr>
              <w:t>6</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9</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Звітний період (періоди) за який (які) буде проведено обов’язковий аудит фінансової звітності підприємства, що становить суспільний інтерес</w:t>
            </w:r>
            <w:r w:rsidR="000055B6">
              <w:rPr>
                <w:rFonts w:ascii="Times New Roman" w:hAnsi="Times New Roman" w:cs="Times New Roman"/>
                <w:spacing w:val="0"/>
                <w:sz w:val="24"/>
                <w:szCs w:val="24"/>
              </w:rPr>
              <w:t xml:space="preserve"> </w:t>
            </w:r>
            <w:r w:rsidR="000055B6" w:rsidRPr="000055B6">
              <w:rPr>
                <w:rFonts w:ascii="Times New Roman" w:hAnsi="Times New Roman" w:cs="Times New Roman"/>
                <w:b/>
                <w:spacing w:val="0"/>
                <w:sz w:val="24"/>
                <w:szCs w:val="24"/>
              </w:rPr>
              <w:t>2023</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113" w:type="dxa"/>
              <w:right w:w="68" w:type="dxa"/>
            </w:tcMar>
            <w:vAlign w:val="cente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10</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113" w:type="dxa"/>
              <w:right w:w="68" w:type="dxa"/>
            </w:tcMar>
            <w:vAlign w:val="cente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position w:val="3"/>
                <w:sz w:val="24"/>
                <w:szCs w:val="24"/>
              </w:rPr>
              <w:t>Фінансова звітність</w:t>
            </w:r>
            <w:r w:rsidRPr="00963BA2">
              <w:rPr>
                <w:rFonts w:ascii="Times New Roman" w:hAnsi="Times New Roman" w:cs="Times New Roman"/>
                <w:spacing w:val="0"/>
                <w:sz w:val="24"/>
                <w:szCs w:val="24"/>
              </w:rPr>
              <w:t xml:space="preserve"> </w:t>
            </w:r>
            <w:r w:rsidR="00DD4822" w:rsidRPr="00BA4CC0">
              <w:rPr>
                <w:rFonts w:ascii="Times New Roman" w:eastAsiaTheme="minorHAnsi" w:hAnsi="Times New Roman" w:cs="Times New Roman"/>
                <w:b/>
                <w:sz w:val="40"/>
                <w:szCs w:val="40"/>
                <w:lang w:val="ru-RU" w:eastAsia="en-US"/>
                <w14:ligatures w14:val="standardContextual"/>
              </w:rPr>
              <w:t>×</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113" w:type="dxa"/>
              <w:right w:w="68" w:type="dxa"/>
            </w:tcMar>
            <w:vAlign w:val="center"/>
          </w:tcPr>
          <w:p w:rsidR="004A6F0D" w:rsidRPr="00963BA2" w:rsidRDefault="004A6F0D" w:rsidP="00147342">
            <w:pPr>
              <w:pStyle w:val="a3"/>
              <w:spacing w:line="240" w:lineRule="auto"/>
              <w:textAlignment w:val="auto"/>
              <w:rPr>
                <w:color w:val="auto"/>
                <w:lang w:val="uk-UA"/>
              </w:rPr>
            </w:pPr>
          </w:p>
        </w:tc>
        <w:tc>
          <w:tcPr>
            <w:tcW w:w="5158" w:type="dxa"/>
            <w:gridSpan w:val="4"/>
            <w:tcBorders>
              <w:top w:val="single" w:sz="8" w:space="0" w:color="000000"/>
              <w:left w:val="single" w:sz="8" w:space="0" w:color="000000"/>
              <w:bottom w:val="single" w:sz="8" w:space="0" w:color="000000"/>
              <w:right w:val="single" w:sz="8" w:space="0" w:color="000000"/>
            </w:tcBorders>
            <w:tcMar>
              <w:top w:w="65" w:type="dxa"/>
              <w:left w:w="68" w:type="dxa"/>
              <w:bottom w:w="113" w:type="dxa"/>
              <w:right w:w="68" w:type="dxa"/>
            </w:tcMar>
            <w:vAlign w:val="cente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position w:val="3"/>
                <w:sz w:val="24"/>
                <w:szCs w:val="24"/>
              </w:rPr>
              <w:t>Окрема фінансова звітність</w:t>
            </w:r>
            <w:r w:rsidRPr="00963BA2">
              <w:rPr>
                <w:rFonts w:ascii="Times New Roman" w:hAnsi="Times New Roman" w:cs="Times New Roman"/>
                <w:spacing w:val="0"/>
                <w:position w:val="4"/>
                <w:sz w:val="24"/>
                <w:szCs w:val="24"/>
              </w:rPr>
              <w:t xml:space="preserve"> </w:t>
            </w:r>
            <w:r w:rsidR="00370DED" w:rsidRPr="00BA4CC0">
              <w:rPr>
                <w:rFonts w:ascii="Times New Roman" w:eastAsiaTheme="minorHAnsi" w:hAnsi="Times New Roman" w:cs="Times New Roman"/>
                <w:b/>
                <w:sz w:val="40"/>
                <w:szCs w:val="40"/>
                <w:lang w:val="ru-RU" w:eastAsia="en-US"/>
                <w14:ligatures w14:val="standardContextual"/>
              </w:rPr>
              <w:t>×</w:t>
            </w:r>
          </w:p>
        </w:tc>
        <w:tc>
          <w:tcPr>
            <w:tcW w:w="4623" w:type="dxa"/>
            <w:gridSpan w:val="5"/>
            <w:tcBorders>
              <w:top w:val="single" w:sz="8" w:space="0" w:color="000000"/>
              <w:left w:val="single" w:sz="8" w:space="0" w:color="000000"/>
              <w:bottom w:val="single" w:sz="8" w:space="0" w:color="000000"/>
              <w:right w:val="single" w:sz="8" w:space="0" w:color="000000"/>
            </w:tcBorders>
            <w:tcMar>
              <w:top w:w="65" w:type="dxa"/>
              <w:left w:w="68" w:type="dxa"/>
              <w:bottom w:w="113" w:type="dxa"/>
              <w:right w:w="68" w:type="dxa"/>
            </w:tcMar>
            <w:vAlign w:val="cente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position w:val="3"/>
                <w:sz w:val="24"/>
                <w:szCs w:val="24"/>
              </w:rPr>
              <w:t>Консолідована фінансова звітність</w:t>
            </w:r>
            <w:r w:rsidRPr="00963BA2">
              <w:rPr>
                <w:rFonts w:ascii="Times New Roman" w:hAnsi="Times New Roman" w:cs="Times New Roman"/>
                <w:spacing w:val="0"/>
                <w:sz w:val="24"/>
                <w:szCs w:val="24"/>
              </w:rPr>
              <w:t xml:space="preserve"> </w:t>
            </w:r>
            <w:r w:rsidRPr="004A6F0D">
              <w:rPr>
                <w:rFonts w:ascii="Webdings" w:eastAsiaTheme="minorHAnsi" w:hAnsi="Webdings" w:cs="Webdings"/>
                <w:sz w:val="24"/>
                <w:szCs w:val="24"/>
                <w:lang w:val="ru-RU" w:eastAsia="en-US"/>
                <w14:ligatures w14:val="standardContextual"/>
              </w:rPr>
              <w:t></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11</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Дата та номер рішення органу управління щодо призначення суб’єкта аудиторської діяльності для надання послуг з обов’язкового аудиту фінансової звітності підприємства, що становить суспільний інтерес</w:t>
            </w:r>
          </w:p>
        </w:tc>
      </w:tr>
      <w:tr w:rsidR="004A6F0D" w:rsidRPr="00963BA2" w:rsidTr="00BA207D">
        <w:trPr>
          <w:trHeight w:val="60"/>
        </w:trPr>
        <w:tc>
          <w:tcPr>
            <w:tcW w:w="489"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12</w:t>
            </w:r>
          </w:p>
        </w:tc>
        <w:tc>
          <w:tcPr>
            <w:tcW w:w="9781" w:type="dxa"/>
            <w:gridSpan w:val="9"/>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Дата та номер рішення органу управління щодо призначення суб’єктів аудиторської діяльності для спільного проведення обов’язкового аудиту фінансової звітності підприємства, що становить суспільний інтерес</w:t>
            </w:r>
            <w:r w:rsidR="00E16572">
              <w:rPr>
                <w:rFonts w:ascii="Times New Roman" w:hAnsi="Times New Roman" w:cs="Times New Roman"/>
                <w:spacing w:val="0"/>
                <w:sz w:val="24"/>
                <w:szCs w:val="24"/>
              </w:rPr>
              <w:t xml:space="preserve">  </w:t>
            </w:r>
            <w:r w:rsidR="00572D77">
              <w:rPr>
                <w:rFonts w:ascii="Times New Roman" w:hAnsi="Times New Roman" w:cs="Times New Roman"/>
                <w:spacing w:val="0"/>
                <w:sz w:val="24"/>
                <w:szCs w:val="24"/>
              </w:rPr>
              <w:t>13.12.2023 №13/12-3</w:t>
            </w:r>
          </w:p>
        </w:tc>
      </w:tr>
      <w:tr w:rsidR="004A6F0D" w:rsidRPr="00963BA2" w:rsidTr="00BA207D">
        <w:trPr>
          <w:trHeight w:val="113"/>
        </w:trPr>
        <w:tc>
          <w:tcPr>
            <w:tcW w:w="489" w:type="dxa"/>
            <w:vMerge w:val="restart"/>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jc w:val="center"/>
              <w:rPr>
                <w:rFonts w:ascii="Times New Roman" w:hAnsi="Times New Roman" w:cs="Times New Roman"/>
                <w:spacing w:val="0"/>
                <w:sz w:val="24"/>
                <w:szCs w:val="24"/>
              </w:rPr>
            </w:pPr>
            <w:r w:rsidRPr="00963BA2">
              <w:rPr>
                <w:rFonts w:ascii="Times New Roman" w:hAnsi="Times New Roman" w:cs="Times New Roman"/>
                <w:spacing w:val="0"/>
                <w:sz w:val="24"/>
                <w:szCs w:val="24"/>
              </w:rPr>
              <w:t>13</w:t>
            </w:r>
          </w:p>
        </w:tc>
        <w:tc>
          <w:tcPr>
            <w:tcW w:w="6998" w:type="dxa"/>
            <w:gridSpan w:val="6"/>
            <w:vMerge w:val="restart"/>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 xml:space="preserve">Інформація щодо відсутності обмежень надання аудиторських послуг суб’єктом (суб’єктами) аудиторської діяльності, який (які) має (мають) право проводити обов’язковий аудит фінансової звітності підприємств, що становлять суспільний інтерес, визначених </w:t>
            </w:r>
            <w:proofErr w:type="spellStart"/>
            <w:r w:rsidRPr="00963BA2">
              <w:rPr>
                <w:rFonts w:ascii="Times New Roman" w:hAnsi="Times New Roman" w:cs="Times New Roman"/>
                <w:spacing w:val="0"/>
                <w:sz w:val="24"/>
                <w:szCs w:val="24"/>
              </w:rPr>
              <w:t>ст</w:t>
            </w:r>
            <w:proofErr w:type="spellEnd"/>
            <w:r w:rsidRPr="00963BA2">
              <w:rPr>
                <w:rFonts w:ascii="Times New Roman" w:hAnsi="Times New Roman" w:cs="Times New Roman"/>
                <w:spacing w:val="0"/>
                <w:sz w:val="24"/>
                <w:szCs w:val="24"/>
              </w:rPr>
              <w:t>аттею 27 Закону України «Про аудит фінансової звітності та аудиторську діяльність»</w:t>
            </w:r>
          </w:p>
        </w:tc>
        <w:tc>
          <w:tcPr>
            <w:tcW w:w="1598" w:type="dxa"/>
            <w:gridSpan w:val="2"/>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 xml:space="preserve">Обмеження відсутні </w:t>
            </w:r>
          </w:p>
        </w:tc>
        <w:tc>
          <w:tcPr>
            <w:tcW w:w="1185"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1C0426" w:rsidP="00147342">
            <w:pPr>
              <w:pStyle w:val="Ch60"/>
              <w:jc w:val="left"/>
              <w:rPr>
                <w:rFonts w:ascii="Times New Roman" w:hAnsi="Times New Roman" w:cs="Times New Roman"/>
                <w:w w:val="100"/>
                <w:sz w:val="24"/>
                <w:szCs w:val="24"/>
              </w:rPr>
            </w:pPr>
            <w:r w:rsidRPr="00BA4CC0">
              <w:rPr>
                <w:rFonts w:ascii="Times New Roman" w:eastAsiaTheme="minorHAnsi" w:hAnsi="Times New Roman" w:cs="Times New Roman"/>
                <w:b/>
                <w:sz w:val="40"/>
                <w:szCs w:val="40"/>
                <w:lang w:val="ru-RU" w:eastAsia="en-US"/>
                <w14:ligatures w14:val="standardContextual"/>
              </w:rPr>
              <w:t>×</w:t>
            </w:r>
          </w:p>
        </w:tc>
      </w:tr>
      <w:tr w:rsidR="004A6F0D" w:rsidRPr="00963BA2" w:rsidTr="00BA207D">
        <w:trPr>
          <w:trHeight w:val="113"/>
        </w:trPr>
        <w:tc>
          <w:tcPr>
            <w:tcW w:w="489" w:type="dxa"/>
            <w:vMerge/>
            <w:tcBorders>
              <w:top w:val="single" w:sz="8" w:space="0" w:color="000000"/>
              <w:left w:val="single" w:sz="8" w:space="0" w:color="000000"/>
              <w:bottom w:val="single" w:sz="8" w:space="0" w:color="000000"/>
              <w:right w:val="single" w:sz="8" w:space="0" w:color="000000"/>
            </w:tcBorders>
          </w:tcPr>
          <w:p w:rsidR="004A6F0D" w:rsidRPr="00963BA2" w:rsidRDefault="004A6F0D" w:rsidP="00147342">
            <w:pPr>
              <w:pStyle w:val="a3"/>
              <w:spacing w:line="240" w:lineRule="auto"/>
              <w:textAlignment w:val="auto"/>
              <w:rPr>
                <w:color w:val="auto"/>
                <w:lang w:val="uk-UA"/>
              </w:rPr>
            </w:pPr>
          </w:p>
        </w:tc>
        <w:tc>
          <w:tcPr>
            <w:tcW w:w="6998" w:type="dxa"/>
            <w:gridSpan w:val="6"/>
            <w:vMerge/>
            <w:tcBorders>
              <w:top w:val="single" w:sz="8" w:space="0" w:color="000000"/>
              <w:left w:val="single" w:sz="8" w:space="0" w:color="000000"/>
              <w:bottom w:val="single" w:sz="8" w:space="0" w:color="000000"/>
              <w:right w:val="single" w:sz="8" w:space="0" w:color="000000"/>
            </w:tcBorders>
          </w:tcPr>
          <w:p w:rsidR="004A6F0D" w:rsidRPr="00963BA2" w:rsidRDefault="004A6F0D" w:rsidP="00147342">
            <w:pPr>
              <w:pStyle w:val="a3"/>
              <w:spacing w:line="240" w:lineRule="auto"/>
              <w:textAlignment w:val="auto"/>
              <w:rPr>
                <w:color w:val="auto"/>
                <w:lang w:val="uk-UA"/>
              </w:rPr>
            </w:pPr>
          </w:p>
        </w:tc>
        <w:tc>
          <w:tcPr>
            <w:tcW w:w="1598" w:type="dxa"/>
            <w:gridSpan w:val="2"/>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Обмеження наявні</w:t>
            </w:r>
          </w:p>
        </w:tc>
        <w:tc>
          <w:tcPr>
            <w:tcW w:w="1185" w:type="dxa"/>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Ch60"/>
              <w:jc w:val="left"/>
              <w:rPr>
                <w:rFonts w:ascii="Times New Roman" w:hAnsi="Times New Roman" w:cs="Times New Roman"/>
                <w:w w:val="100"/>
                <w:sz w:val="24"/>
                <w:szCs w:val="24"/>
              </w:rPr>
            </w:pPr>
            <w:r w:rsidRPr="004A6F0D">
              <w:rPr>
                <w:rFonts w:ascii="Webdings" w:eastAsiaTheme="minorHAnsi" w:hAnsi="Webdings" w:cs="Webdings"/>
                <w:sz w:val="24"/>
                <w:szCs w:val="24"/>
                <w:lang w:val="ru-RU" w:eastAsia="en-US"/>
                <w14:ligatures w14:val="standardContextual"/>
              </w:rPr>
              <w:t></w:t>
            </w:r>
          </w:p>
        </w:tc>
      </w:tr>
      <w:tr w:rsidR="004A6F0D" w:rsidRPr="00963BA2" w:rsidTr="00BA207D">
        <w:trPr>
          <w:trHeight w:val="60"/>
        </w:trPr>
        <w:tc>
          <w:tcPr>
            <w:tcW w:w="10270" w:type="dxa"/>
            <w:gridSpan w:val="10"/>
            <w:tcBorders>
              <w:top w:val="single" w:sz="8" w:space="0" w:color="000000"/>
              <w:left w:val="single" w:sz="8" w:space="0" w:color="000000"/>
              <w:bottom w:val="single" w:sz="8" w:space="0" w:color="000000"/>
              <w:right w:val="single" w:sz="8" w:space="0" w:color="000000"/>
            </w:tcBorders>
            <w:tcMar>
              <w:top w:w="65" w:type="dxa"/>
              <w:left w:w="68" w:type="dxa"/>
              <w:bottom w:w="68" w:type="dxa"/>
              <w:right w:w="68" w:type="dxa"/>
            </w:tcMar>
          </w:tcPr>
          <w:p w:rsidR="004A6F0D" w:rsidRPr="00963BA2" w:rsidRDefault="004A6F0D" w:rsidP="00147342">
            <w:pPr>
              <w:pStyle w:val="TableTABL"/>
              <w:rPr>
                <w:rFonts w:ascii="Times New Roman" w:hAnsi="Times New Roman" w:cs="Times New Roman"/>
                <w:spacing w:val="0"/>
                <w:sz w:val="24"/>
                <w:szCs w:val="24"/>
              </w:rPr>
            </w:pPr>
            <w:r w:rsidRPr="00963BA2">
              <w:rPr>
                <w:rFonts w:ascii="Times New Roman" w:hAnsi="Times New Roman" w:cs="Times New Roman"/>
                <w:spacing w:val="0"/>
                <w:sz w:val="24"/>
                <w:szCs w:val="24"/>
              </w:rPr>
              <w:t>Примітки</w:t>
            </w:r>
          </w:p>
        </w:tc>
      </w:tr>
    </w:tbl>
    <w:p w:rsidR="00193ABA" w:rsidRDefault="00193ABA" w:rsidP="008C42D0">
      <w:pPr>
        <w:pStyle w:val="Ch6"/>
        <w:ind w:firstLine="0"/>
        <w:rPr>
          <w:rFonts w:ascii="Times New Roman" w:hAnsi="Times New Roman" w:cs="Times New Roman"/>
          <w:w w:val="100"/>
          <w:sz w:val="24"/>
          <w:szCs w:val="24"/>
        </w:rPr>
      </w:pPr>
    </w:p>
    <w:sectPr w:rsidR="00193ABA" w:rsidSect="00BA207D">
      <w:pgSz w:w="11906" w:h="16838" w:code="9"/>
      <w:pgMar w:top="567" w:right="849"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32" w:rsidRDefault="00C45132" w:rsidP="006A5FD8">
      <w:pPr>
        <w:spacing w:after="0" w:line="240" w:lineRule="auto"/>
      </w:pPr>
      <w:r>
        <w:separator/>
      </w:r>
    </w:p>
  </w:endnote>
  <w:endnote w:type="continuationSeparator" w:id="0">
    <w:p w:rsidR="00C45132" w:rsidRDefault="00C45132" w:rsidP="006A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203" w:usb1="00000000" w:usb2="00000000" w:usb3="00000000" w:csb0="00000005"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32" w:rsidRDefault="00C45132" w:rsidP="006A5FD8">
      <w:pPr>
        <w:spacing w:after="0" w:line="240" w:lineRule="auto"/>
      </w:pPr>
      <w:r>
        <w:separator/>
      </w:r>
    </w:p>
  </w:footnote>
  <w:footnote w:type="continuationSeparator" w:id="0">
    <w:p w:rsidR="00C45132" w:rsidRDefault="00C45132" w:rsidP="006A5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0D"/>
    <w:rsid w:val="000055B6"/>
    <w:rsid w:val="0001691B"/>
    <w:rsid w:val="000313BF"/>
    <w:rsid w:val="000B3369"/>
    <w:rsid w:val="000B404E"/>
    <w:rsid w:val="0012657E"/>
    <w:rsid w:val="00147342"/>
    <w:rsid w:val="00193ABA"/>
    <w:rsid w:val="001C0426"/>
    <w:rsid w:val="001C7587"/>
    <w:rsid w:val="00204A3E"/>
    <w:rsid w:val="00204F6D"/>
    <w:rsid w:val="00207776"/>
    <w:rsid w:val="00235CFD"/>
    <w:rsid w:val="002670F2"/>
    <w:rsid w:val="002675AA"/>
    <w:rsid w:val="0029656A"/>
    <w:rsid w:val="002A4090"/>
    <w:rsid w:val="002E7CEA"/>
    <w:rsid w:val="00365B82"/>
    <w:rsid w:val="00370DED"/>
    <w:rsid w:val="003A7856"/>
    <w:rsid w:val="004210B6"/>
    <w:rsid w:val="00452FED"/>
    <w:rsid w:val="00485AA2"/>
    <w:rsid w:val="004A6F0D"/>
    <w:rsid w:val="005319B1"/>
    <w:rsid w:val="00531E35"/>
    <w:rsid w:val="00572D77"/>
    <w:rsid w:val="00617D3B"/>
    <w:rsid w:val="00690381"/>
    <w:rsid w:val="006A5FD8"/>
    <w:rsid w:val="006C0B77"/>
    <w:rsid w:val="00736D5B"/>
    <w:rsid w:val="00796837"/>
    <w:rsid w:val="007B1934"/>
    <w:rsid w:val="008057A7"/>
    <w:rsid w:val="008242FF"/>
    <w:rsid w:val="00870751"/>
    <w:rsid w:val="00896E15"/>
    <w:rsid w:val="008C42D0"/>
    <w:rsid w:val="00900C90"/>
    <w:rsid w:val="009064B3"/>
    <w:rsid w:val="00922C48"/>
    <w:rsid w:val="00924868"/>
    <w:rsid w:val="00927140"/>
    <w:rsid w:val="00A3068D"/>
    <w:rsid w:val="00A5218A"/>
    <w:rsid w:val="00A85110"/>
    <w:rsid w:val="00B3077C"/>
    <w:rsid w:val="00B915B7"/>
    <w:rsid w:val="00B962B4"/>
    <w:rsid w:val="00BA207D"/>
    <w:rsid w:val="00BA4CC0"/>
    <w:rsid w:val="00BD7721"/>
    <w:rsid w:val="00C14F41"/>
    <w:rsid w:val="00C45132"/>
    <w:rsid w:val="00D43A1A"/>
    <w:rsid w:val="00D55986"/>
    <w:rsid w:val="00D87DE9"/>
    <w:rsid w:val="00DD334E"/>
    <w:rsid w:val="00DD4822"/>
    <w:rsid w:val="00E16572"/>
    <w:rsid w:val="00E46783"/>
    <w:rsid w:val="00EA59DF"/>
    <w:rsid w:val="00EE099A"/>
    <w:rsid w:val="00EE4070"/>
    <w:rsid w:val="00F12C76"/>
    <w:rsid w:val="00FF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5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0D"/>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A6F0D"/>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4A6F0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Основной текст (без абзаца) (Ch_6 Міністерства)"/>
    <w:basedOn w:val="Ch6"/>
    <w:uiPriority w:val="99"/>
    <w:rsid w:val="004A6F0D"/>
    <w:pPr>
      <w:tabs>
        <w:tab w:val="right" w:leader="underscore" w:pos="7710"/>
        <w:tab w:val="right" w:leader="underscore" w:pos="11514"/>
      </w:tabs>
      <w:spacing w:before="57"/>
      <w:ind w:firstLine="0"/>
    </w:pPr>
  </w:style>
  <w:style w:type="paragraph" w:customStyle="1" w:styleId="76Ch6">
    <w:name w:val="Затверджено_76 (Ch_6 Міністерства)"/>
    <w:basedOn w:val="a"/>
    <w:uiPriority w:val="99"/>
    <w:rsid w:val="004A6F0D"/>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1">
    <w:name w:val="Заголовок Додатка (Ch_6 Міністерства)"/>
    <w:basedOn w:val="a"/>
    <w:uiPriority w:val="99"/>
    <w:rsid w:val="004A6F0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StrokeCh6">
    <w:name w:val="Stroke (Ch_6 Міністерства)"/>
    <w:basedOn w:val="a3"/>
    <w:uiPriority w:val="99"/>
    <w:rsid w:val="004A6F0D"/>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Стаття по центру (Ch_6 Міністерства)"/>
    <w:basedOn w:val="a"/>
    <w:next w:val="a"/>
    <w:uiPriority w:val="99"/>
    <w:rsid w:val="004A6F0D"/>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Bold" w:hAnsi="Pragmatica-Bold" w:cs="Pragmatica-Bold"/>
      <w:b/>
      <w:bCs/>
      <w:color w:val="000000"/>
      <w:w w:val="90"/>
      <w:sz w:val="18"/>
      <w:szCs w:val="18"/>
    </w:rPr>
  </w:style>
  <w:style w:type="paragraph" w:customStyle="1" w:styleId="TableTABL">
    <w:name w:val="Table (TABL)"/>
    <w:basedOn w:val="a"/>
    <w:uiPriority w:val="99"/>
    <w:rsid w:val="004A6F0D"/>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styleId="a4">
    <w:name w:val="header"/>
    <w:basedOn w:val="a"/>
    <w:link w:val="a5"/>
    <w:uiPriority w:val="99"/>
    <w:unhideWhenUsed/>
    <w:rsid w:val="006A5F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5FD8"/>
    <w:rPr>
      <w:rFonts w:eastAsiaTheme="minorEastAsia" w:cs="Times New Roman"/>
      <w:kern w:val="0"/>
      <w:lang w:val="uk-UA" w:eastAsia="uk-UA"/>
      <w14:ligatures w14:val="none"/>
    </w:rPr>
  </w:style>
  <w:style w:type="paragraph" w:styleId="a6">
    <w:name w:val="footer"/>
    <w:basedOn w:val="a"/>
    <w:link w:val="a7"/>
    <w:uiPriority w:val="99"/>
    <w:unhideWhenUsed/>
    <w:rsid w:val="006A5F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5FD8"/>
    <w:rPr>
      <w:rFonts w:eastAsiaTheme="minorEastAsia" w:cs="Times New Roman"/>
      <w:kern w:val="0"/>
      <w:lang w:val="uk-UA"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0D"/>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A6F0D"/>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4A6F0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Основной текст (без абзаца) (Ch_6 Міністерства)"/>
    <w:basedOn w:val="Ch6"/>
    <w:uiPriority w:val="99"/>
    <w:rsid w:val="004A6F0D"/>
    <w:pPr>
      <w:tabs>
        <w:tab w:val="right" w:leader="underscore" w:pos="7710"/>
        <w:tab w:val="right" w:leader="underscore" w:pos="11514"/>
      </w:tabs>
      <w:spacing w:before="57"/>
      <w:ind w:firstLine="0"/>
    </w:pPr>
  </w:style>
  <w:style w:type="paragraph" w:customStyle="1" w:styleId="76Ch6">
    <w:name w:val="Затверджено_76 (Ch_6 Міністерства)"/>
    <w:basedOn w:val="a"/>
    <w:uiPriority w:val="99"/>
    <w:rsid w:val="004A6F0D"/>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1">
    <w:name w:val="Заголовок Додатка (Ch_6 Міністерства)"/>
    <w:basedOn w:val="a"/>
    <w:uiPriority w:val="99"/>
    <w:rsid w:val="004A6F0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StrokeCh6">
    <w:name w:val="Stroke (Ch_6 Міністерства)"/>
    <w:basedOn w:val="a3"/>
    <w:uiPriority w:val="99"/>
    <w:rsid w:val="004A6F0D"/>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Стаття по центру (Ch_6 Міністерства)"/>
    <w:basedOn w:val="a"/>
    <w:next w:val="a"/>
    <w:uiPriority w:val="99"/>
    <w:rsid w:val="004A6F0D"/>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Bold" w:hAnsi="Pragmatica-Bold" w:cs="Pragmatica-Bold"/>
      <w:b/>
      <w:bCs/>
      <w:color w:val="000000"/>
      <w:w w:val="90"/>
      <w:sz w:val="18"/>
      <w:szCs w:val="18"/>
    </w:rPr>
  </w:style>
  <w:style w:type="paragraph" w:customStyle="1" w:styleId="TableTABL">
    <w:name w:val="Table (TABL)"/>
    <w:basedOn w:val="a"/>
    <w:uiPriority w:val="99"/>
    <w:rsid w:val="004A6F0D"/>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styleId="a4">
    <w:name w:val="header"/>
    <w:basedOn w:val="a"/>
    <w:link w:val="a5"/>
    <w:uiPriority w:val="99"/>
    <w:unhideWhenUsed/>
    <w:rsid w:val="006A5F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5FD8"/>
    <w:rPr>
      <w:rFonts w:eastAsiaTheme="minorEastAsia" w:cs="Times New Roman"/>
      <w:kern w:val="0"/>
      <w:lang w:val="uk-UA" w:eastAsia="uk-UA"/>
      <w14:ligatures w14:val="none"/>
    </w:rPr>
  </w:style>
  <w:style w:type="paragraph" w:styleId="a6">
    <w:name w:val="footer"/>
    <w:basedOn w:val="a"/>
    <w:link w:val="a7"/>
    <w:uiPriority w:val="99"/>
    <w:unhideWhenUsed/>
    <w:rsid w:val="006A5F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5FD8"/>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3F31-FECB-4B2F-9B56-FDD16F02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3561</Words>
  <Characters>2031</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2024-01-10T14:19:00Z</dcterms:created>
  <dcterms:modified xsi:type="dcterms:W3CDTF">2024-01-12T14:48:00Z</dcterms:modified>
</cp:coreProperties>
</file>